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54D1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F7C544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FBA4D0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929337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CA96CF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AC569A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272775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C5A333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B6C2F5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0D240423" wp14:editId="39BF6E0F">
            <wp:extent cx="3264837" cy="1447800"/>
            <wp:effectExtent l="0" t="0" r="0" b="0"/>
            <wp:docPr id="71" name="Imagem 71"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7">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4061967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AD730D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59264" behindDoc="0" locked="0" layoutInCell="1" allowOverlap="1" wp14:anchorId="7FEE09E4" wp14:editId="69FE64DD">
                <wp:simplePos x="0" y="0"/>
                <wp:positionH relativeFrom="margin">
                  <wp:align>center</wp:align>
                </wp:positionH>
                <wp:positionV relativeFrom="paragraph">
                  <wp:posOffset>159385</wp:posOffset>
                </wp:positionV>
                <wp:extent cx="5814060" cy="1828800"/>
                <wp:effectExtent l="0" t="0" r="0" b="6985"/>
                <wp:wrapNone/>
                <wp:docPr id="70" name="Caixa de Texto 70"/>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6D6A32E9" w14:textId="77777777" w:rsidR="001A4E00" w:rsidRDefault="001A4E00" w:rsidP="001A4E00">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Edital</w:t>
                            </w:r>
                          </w:p>
                          <w:p w14:paraId="1E300E55"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type w14:anchorId="7FEE09E4" id="_x0000_t202" coordsize="21600,21600" o:spt="202" path="m,l,21600r21600,l21600,xe">
                <v:stroke joinstyle="miter"/>
                <v:path gradientshapeok="t" o:connecttype="rect"/>
              </v:shapetype>
              <v:shape id="Caixa de Texto 70" o:spid="_x0000_s1026" type="#_x0000_t202" style="position:absolute;left:0;text-align:left;margin-left:0;margin-top:12.55pt;width:457.8pt;height:2in;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" filled="f" stroked="f">
                <v:textbox style="mso-fit-shape-to-text:t">
                  <w:txbxContent>
                    <w:p w14:paraId="6D6A32E9" w14:textId="77777777" w:rsidR="001A4E00" w:rsidRDefault="001A4E00" w:rsidP="001A4E00">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Edital</w:t>
                      </w:r>
                    </w:p>
                    <w:p w14:paraId="1E300E55"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2C79BCD7"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iCs/>
          <w:color w:val="000000"/>
          <w:sz w:val="24"/>
          <w:szCs w:val="24"/>
        </w:rPr>
      </w:pPr>
    </w:p>
    <w:p w14:paraId="554E4D0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iCs/>
          <w:color w:val="000000"/>
          <w:sz w:val="24"/>
          <w:szCs w:val="24"/>
        </w:rPr>
      </w:pPr>
    </w:p>
    <w:p w14:paraId="37ED3BD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31C7E9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7315381"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A5D3DE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61B953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B3731F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F84E7A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8B72B5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605607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752D59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FD85D8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A88671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DE8E5E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AC8C05C"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288636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55A92C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EBCC74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B35246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0C1DC01"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821FDB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B0FFA4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F02301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1FCC811" w14:textId="77777777" w:rsidR="001A4E00"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7993ED7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B0AF941"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F08FD78" w14:textId="77777777" w:rsidR="001A4E00" w:rsidRDefault="001A4E00" w:rsidP="001A4E00">
      <w:pPr>
        <w:spacing w:after="0" w:line="264" w:lineRule="auto"/>
        <w:ind w:right="-1"/>
        <w:rPr>
          <w:rFonts w:ascii="Times New Roman" w:hAnsi="Times New Roman" w:cs="Times New Roman"/>
          <w:b/>
        </w:rPr>
        <w:sectPr w:rsidR="001A4E00" w:rsidSect="00557A6D">
          <w:footerReference w:type="default" r:id="rId8"/>
          <w:pgSz w:w="11906" w:h="16838" w:code="9"/>
          <w:pgMar w:top="1134" w:right="1134" w:bottom="1134" w:left="1701" w:header="709" w:footer="709" w:gutter="0"/>
          <w:cols w:space="708"/>
          <w:docGrid w:linePitch="360"/>
        </w:sectPr>
      </w:pPr>
    </w:p>
    <w:p w14:paraId="06F0A9AE" w14:textId="77777777" w:rsidR="001A4E00" w:rsidRPr="00B2688A" w:rsidRDefault="001A4E00" w:rsidP="001A4E00">
      <w:pPr>
        <w:spacing w:after="0" w:line="264" w:lineRule="auto"/>
        <w:ind w:right="-1"/>
        <w:rPr>
          <w:rFonts w:ascii="Times New Roman" w:hAnsi="Times New Roman" w:cs="Times New Roman"/>
          <w:b/>
        </w:rPr>
      </w:pPr>
      <w:r w:rsidRPr="00B2688A">
        <w:rPr>
          <w:rFonts w:ascii="Times New Roman" w:eastAsia="Times New Roman" w:hAnsi="Times New Roman" w:cs="Times New Roman"/>
          <w:b/>
          <w:noProof/>
        </w:rPr>
        <w:lastRenderedPageBreak/>
        <w:drawing>
          <wp:anchor distT="0" distB="0" distL="114300" distR="114300" simplePos="0" relativeHeight="251668480" behindDoc="0" locked="0" layoutInCell="1" allowOverlap="1" wp14:anchorId="5F7067FF" wp14:editId="7652892F">
            <wp:simplePos x="0" y="0"/>
            <wp:positionH relativeFrom="column">
              <wp:posOffset>2473325</wp:posOffset>
            </wp:positionH>
            <wp:positionV relativeFrom="paragraph">
              <wp:posOffset>0</wp:posOffset>
            </wp:positionV>
            <wp:extent cx="867335" cy="904875"/>
            <wp:effectExtent l="0" t="0" r="9525" b="0"/>
            <wp:wrapSquare wrapText="bothSides"/>
            <wp:docPr id="76" name="Imagem 7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7335" cy="904875"/>
                    </a:xfrm>
                    <a:prstGeom prst="rect">
                      <a:avLst/>
                    </a:prstGeom>
                  </pic:spPr>
                </pic:pic>
              </a:graphicData>
            </a:graphic>
          </wp:anchor>
        </w:drawing>
      </w:r>
    </w:p>
    <w:p w14:paraId="59AA3DD1" w14:textId="77777777" w:rsidR="001A4E00" w:rsidRPr="00B2688A" w:rsidRDefault="001A4E00" w:rsidP="001A4E00">
      <w:pPr>
        <w:spacing w:after="0" w:line="264" w:lineRule="auto"/>
        <w:ind w:right="-1"/>
        <w:jc w:val="center"/>
        <w:rPr>
          <w:rFonts w:ascii="Times New Roman" w:hAnsi="Times New Roman" w:cs="Times New Roman"/>
          <w:b/>
        </w:rPr>
      </w:pPr>
    </w:p>
    <w:p w14:paraId="7312714F" w14:textId="77777777" w:rsidR="001A4E00" w:rsidRPr="008C5066" w:rsidRDefault="001A4E00" w:rsidP="001A4E00">
      <w:pPr>
        <w:spacing w:after="0" w:line="264" w:lineRule="auto"/>
        <w:ind w:right="-1"/>
        <w:jc w:val="center"/>
        <w:rPr>
          <w:rFonts w:ascii="Times New Roman" w:hAnsi="Times New Roman" w:cs="Times New Roman"/>
          <w:b/>
          <w:sz w:val="24"/>
          <w:szCs w:val="24"/>
        </w:rPr>
      </w:pPr>
    </w:p>
    <w:p w14:paraId="2591E39B" w14:textId="77777777" w:rsidR="001A4E00" w:rsidRPr="008C5066" w:rsidRDefault="001A4E00" w:rsidP="001A4E00">
      <w:pPr>
        <w:spacing w:after="0" w:line="264" w:lineRule="auto"/>
        <w:ind w:right="-1"/>
        <w:jc w:val="center"/>
        <w:rPr>
          <w:rFonts w:ascii="Times New Roman" w:hAnsi="Times New Roman" w:cs="Times New Roman"/>
          <w:b/>
          <w:sz w:val="24"/>
          <w:szCs w:val="24"/>
        </w:rPr>
      </w:pPr>
    </w:p>
    <w:p w14:paraId="68D5672E" w14:textId="77777777" w:rsidR="001A4E00" w:rsidRPr="008C5066" w:rsidRDefault="001A4E00" w:rsidP="001A4E00">
      <w:pPr>
        <w:spacing w:after="0" w:line="264" w:lineRule="auto"/>
        <w:ind w:right="-1"/>
        <w:jc w:val="center"/>
        <w:rPr>
          <w:rFonts w:ascii="Times New Roman" w:hAnsi="Times New Roman" w:cs="Times New Roman"/>
          <w:b/>
          <w:sz w:val="24"/>
          <w:szCs w:val="24"/>
        </w:rPr>
      </w:pPr>
    </w:p>
    <w:p w14:paraId="5DE4408D" w14:textId="77777777" w:rsidR="001A4E00" w:rsidRPr="008C5066" w:rsidRDefault="001A4E00" w:rsidP="001A4E00">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MINISTÉRIO DA DEFESA</w:t>
      </w:r>
    </w:p>
    <w:p w14:paraId="188D5032" w14:textId="77777777" w:rsidR="001A4E00" w:rsidRPr="008C5066" w:rsidRDefault="001A4E00" w:rsidP="001A4E00">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EXÉRCITO  BRASILEIRO</w:t>
      </w:r>
    </w:p>
    <w:p w14:paraId="004A4205" w14:textId="77777777" w:rsidR="001A4E00" w:rsidRPr="008C5066" w:rsidRDefault="001A4E00" w:rsidP="001A4E00">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CML                 -               1ª RM</w:t>
      </w:r>
    </w:p>
    <w:p w14:paraId="3BD3619B" w14:textId="77777777" w:rsidR="001A4E00" w:rsidRPr="008C5066" w:rsidRDefault="001A4E00" w:rsidP="001A4E00">
      <w:pPr>
        <w:spacing w:after="0" w:line="264" w:lineRule="auto"/>
        <w:ind w:right="-1"/>
        <w:jc w:val="center"/>
        <w:rPr>
          <w:rFonts w:ascii="Times New Roman" w:hAnsi="Times New Roman" w:cs="Times New Roman"/>
          <w:b/>
          <w:sz w:val="24"/>
          <w:szCs w:val="24"/>
          <w:u w:val="single"/>
        </w:rPr>
      </w:pPr>
      <w:r w:rsidRPr="008C5066">
        <w:rPr>
          <w:rFonts w:ascii="Times New Roman" w:hAnsi="Times New Roman" w:cs="Times New Roman"/>
          <w:b/>
          <w:sz w:val="24"/>
          <w:szCs w:val="24"/>
          <w:u w:val="single"/>
        </w:rPr>
        <w:t>HOSPITAL CENTRAL DO EXÉRCITO</w:t>
      </w:r>
    </w:p>
    <w:p w14:paraId="37543C18" w14:textId="77777777" w:rsidR="001A4E00" w:rsidRPr="008C5066" w:rsidRDefault="001A4E00" w:rsidP="001A4E00">
      <w:pPr>
        <w:spacing w:after="0" w:line="264" w:lineRule="auto"/>
        <w:ind w:right="-1"/>
        <w:jc w:val="center"/>
        <w:rPr>
          <w:rFonts w:ascii="Times New Roman" w:hAnsi="Times New Roman" w:cs="Times New Roman"/>
          <w:b/>
          <w:sz w:val="24"/>
          <w:szCs w:val="24"/>
        </w:rPr>
      </w:pPr>
      <w:r w:rsidRPr="008C5066">
        <w:rPr>
          <w:rFonts w:ascii="Times New Roman" w:hAnsi="Times New Roman" w:cs="Times New Roman"/>
          <w:b/>
          <w:sz w:val="24"/>
          <w:szCs w:val="24"/>
        </w:rPr>
        <w:t>(HOSPITAL REAL MILITAR E ULTRAMAR –1769)</w:t>
      </w:r>
    </w:p>
    <w:p w14:paraId="35924334" w14:textId="77777777" w:rsidR="001A4E00" w:rsidRPr="008C5066" w:rsidRDefault="001A4E00" w:rsidP="001A4E00">
      <w:pPr>
        <w:spacing w:after="0" w:line="264" w:lineRule="auto"/>
        <w:ind w:right="-1"/>
        <w:jc w:val="center"/>
        <w:rPr>
          <w:rFonts w:ascii="Times New Roman" w:hAnsi="Times New Roman" w:cs="Times New Roman"/>
          <w:sz w:val="24"/>
          <w:szCs w:val="24"/>
        </w:rPr>
      </w:pPr>
    </w:p>
    <w:p w14:paraId="4728FD9A" w14:textId="77777777" w:rsidR="001A4E00" w:rsidRPr="008C5066" w:rsidRDefault="001A4E00" w:rsidP="001A4E00">
      <w:pPr>
        <w:spacing w:after="0" w:line="264" w:lineRule="auto"/>
        <w:ind w:right="-1"/>
        <w:jc w:val="center"/>
        <w:rPr>
          <w:rFonts w:ascii="Times New Roman" w:hAnsi="Times New Roman" w:cs="Times New Roman"/>
          <w:b/>
          <w:bCs/>
          <w:sz w:val="24"/>
          <w:szCs w:val="24"/>
        </w:rPr>
      </w:pPr>
      <w:r w:rsidRPr="008C5066">
        <w:rPr>
          <w:rFonts w:ascii="Times New Roman" w:hAnsi="Times New Roman" w:cs="Times New Roman"/>
          <w:b/>
          <w:bCs/>
          <w:sz w:val="24"/>
          <w:szCs w:val="24"/>
        </w:rPr>
        <w:fldChar w:fldCharType="begin"/>
      </w:r>
      <w:r w:rsidRPr="008C5066">
        <w:rPr>
          <w:rFonts w:ascii="Times New Roman" w:hAnsi="Times New Roman" w:cs="Times New Roman"/>
          <w:b/>
          <w:bCs/>
          <w:sz w:val="24"/>
          <w:szCs w:val="24"/>
        </w:rPr>
        <w:instrText xml:space="preserve"> MERGEFIELD PREGÃO </w:instrText>
      </w:r>
      <w:r w:rsidRPr="008C5066">
        <w:rPr>
          <w:rFonts w:ascii="Times New Roman" w:hAnsi="Times New Roman" w:cs="Times New Roman"/>
          <w:b/>
          <w:bCs/>
          <w:sz w:val="24"/>
          <w:szCs w:val="24"/>
        </w:rPr>
        <w:fldChar w:fldCharType="separate"/>
      </w:r>
      <w:r w:rsidRPr="003B1645">
        <w:rPr>
          <w:rFonts w:ascii="Times New Roman" w:hAnsi="Times New Roman" w:cs="Times New Roman"/>
          <w:b/>
          <w:bCs/>
          <w:noProof/>
          <w:sz w:val="24"/>
          <w:szCs w:val="24"/>
        </w:rPr>
        <w:t>PREGÃO ELETRÔNICO</w:t>
      </w:r>
      <w:r w:rsidRPr="008C5066">
        <w:rPr>
          <w:rFonts w:ascii="Times New Roman" w:hAnsi="Times New Roman" w:cs="Times New Roman"/>
          <w:b/>
          <w:bCs/>
          <w:sz w:val="24"/>
          <w:szCs w:val="24"/>
        </w:rPr>
        <w:fldChar w:fldCharType="end"/>
      </w:r>
      <w:r w:rsidRPr="008C5066">
        <w:rPr>
          <w:rFonts w:ascii="Times New Roman" w:hAnsi="Times New Roman" w:cs="Times New Roman"/>
          <w:b/>
          <w:bCs/>
          <w:sz w:val="24"/>
          <w:szCs w:val="24"/>
        </w:rPr>
        <w:t xml:space="preserve"> Nº </w:t>
      </w:r>
      <w:r w:rsidRPr="008C5066">
        <w:rPr>
          <w:rFonts w:ascii="Times New Roman" w:hAnsi="Times New Roman" w:cs="Times New Roman"/>
          <w:b/>
          <w:bCs/>
          <w:sz w:val="24"/>
          <w:szCs w:val="24"/>
        </w:rPr>
        <w:fldChar w:fldCharType="begin"/>
      </w:r>
      <w:r w:rsidRPr="008C5066">
        <w:rPr>
          <w:rFonts w:ascii="Times New Roman" w:hAnsi="Times New Roman" w:cs="Times New Roman"/>
          <w:b/>
          <w:bCs/>
          <w:sz w:val="24"/>
          <w:szCs w:val="24"/>
        </w:rPr>
        <w:instrText xml:space="preserve"> MERGEFIELD Nº_PE </w:instrText>
      </w:r>
      <w:r w:rsidRPr="008C5066">
        <w:rPr>
          <w:rFonts w:ascii="Times New Roman" w:hAnsi="Times New Roman" w:cs="Times New Roman"/>
          <w:b/>
          <w:bCs/>
          <w:sz w:val="24"/>
          <w:szCs w:val="24"/>
        </w:rPr>
        <w:fldChar w:fldCharType="separate"/>
      </w:r>
      <w:r w:rsidRPr="003B1645">
        <w:rPr>
          <w:rFonts w:ascii="Times New Roman" w:hAnsi="Times New Roman" w:cs="Times New Roman"/>
          <w:b/>
          <w:bCs/>
          <w:noProof/>
          <w:sz w:val="24"/>
          <w:szCs w:val="24"/>
        </w:rPr>
        <w:t>21/2023</w:t>
      </w:r>
      <w:r w:rsidRPr="008C5066">
        <w:rPr>
          <w:rFonts w:ascii="Times New Roman" w:hAnsi="Times New Roman" w:cs="Times New Roman"/>
          <w:b/>
          <w:bCs/>
          <w:sz w:val="24"/>
          <w:szCs w:val="24"/>
        </w:rPr>
        <w:fldChar w:fldCharType="end"/>
      </w:r>
    </w:p>
    <w:p w14:paraId="0A95E360" w14:textId="77777777" w:rsidR="001A4E00" w:rsidRPr="00B85086" w:rsidRDefault="001A4E00" w:rsidP="001A4E00">
      <w:pPr>
        <w:spacing w:after="0" w:line="264" w:lineRule="auto"/>
        <w:ind w:right="-1"/>
        <w:jc w:val="center"/>
        <w:rPr>
          <w:rFonts w:ascii="Times New Roman" w:hAnsi="Times New Roman" w:cs="Times New Roman"/>
          <w:bCs/>
          <w:sz w:val="24"/>
          <w:szCs w:val="24"/>
        </w:rPr>
      </w:pPr>
      <w:r w:rsidRPr="008C5066">
        <w:rPr>
          <w:rFonts w:ascii="Times New Roman" w:hAnsi="Times New Roman" w:cs="Times New Roman"/>
          <w:bCs/>
          <w:sz w:val="24"/>
          <w:szCs w:val="24"/>
        </w:rPr>
        <w:t xml:space="preserve">(Processo </w:t>
      </w:r>
      <w:r w:rsidRPr="00B85086">
        <w:rPr>
          <w:rFonts w:ascii="Times New Roman" w:hAnsi="Times New Roman" w:cs="Times New Roman"/>
          <w:bCs/>
          <w:sz w:val="24"/>
          <w:szCs w:val="24"/>
        </w:rPr>
        <w:t xml:space="preserve">Administrativo n° </w:t>
      </w:r>
      <w:r w:rsidRPr="00B85086">
        <w:rPr>
          <w:rFonts w:ascii="Times New Roman" w:hAnsi="Times New Roman" w:cs="Times New Roman"/>
          <w:b/>
          <w:sz w:val="24"/>
          <w:szCs w:val="24"/>
        </w:rPr>
        <w:fldChar w:fldCharType="begin"/>
      </w:r>
      <w:r w:rsidRPr="00B85086">
        <w:rPr>
          <w:rFonts w:ascii="Times New Roman" w:hAnsi="Times New Roman" w:cs="Times New Roman"/>
          <w:b/>
          <w:sz w:val="24"/>
          <w:szCs w:val="24"/>
        </w:rPr>
        <w:instrText xml:space="preserve"> MERGEFIELD Nº_PA </w:instrText>
      </w:r>
      <w:r w:rsidRPr="00B85086">
        <w:rPr>
          <w:rFonts w:ascii="Times New Roman" w:hAnsi="Times New Roman" w:cs="Times New Roman"/>
          <w:b/>
          <w:sz w:val="24"/>
          <w:szCs w:val="24"/>
        </w:rPr>
        <w:fldChar w:fldCharType="separate"/>
      </w:r>
      <w:r w:rsidRPr="003B1645">
        <w:rPr>
          <w:rFonts w:ascii="Times New Roman" w:hAnsi="Times New Roman" w:cs="Times New Roman"/>
          <w:b/>
          <w:noProof/>
          <w:sz w:val="24"/>
          <w:szCs w:val="24"/>
        </w:rPr>
        <w:t>37/2023</w:t>
      </w:r>
      <w:r w:rsidRPr="00B85086">
        <w:rPr>
          <w:rFonts w:ascii="Times New Roman" w:hAnsi="Times New Roman" w:cs="Times New Roman"/>
          <w:b/>
          <w:sz w:val="24"/>
          <w:szCs w:val="24"/>
        </w:rPr>
        <w:fldChar w:fldCharType="end"/>
      </w:r>
      <w:r w:rsidRPr="00B85086">
        <w:rPr>
          <w:rFonts w:ascii="Times New Roman" w:hAnsi="Times New Roman" w:cs="Times New Roman"/>
          <w:bCs/>
          <w:sz w:val="24"/>
          <w:szCs w:val="24"/>
        </w:rPr>
        <w:t xml:space="preserve"> (NUP </w:t>
      </w:r>
      <w:r w:rsidRPr="00B85086">
        <w:rPr>
          <w:rFonts w:ascii="Times New Roman" w:hAnsi="Times New Roman" w:cs="Times New Roman"/>
          <w:b/>
          <w:sz w:val="24"/>
          <w:szCs w:val="24"/>
        </w:rPr>
        <w:fldChar w:fldCharType="begin"/>
      </w:r>
      <w:r w:rsidRPr="00B85086">
        <w:rPr>
          <w:rFonts w:ascii="Times New Roman" w:hAnsi="Times New Roman" w:cs="Times New Roman"/>
          <w:b/>
          <w:sz w:val="24"/>
          <w:szCs w:val="24"/>
        </w:rPr>
        <w:instrText xml:space="preserve"> MERGEFIELD Nº_NUP </w:instrText>
      </w:r>
      <w:r w:rsidRPr="00B85086">
        <w:rPr>
          <w:rFonts w:ascii="Times New Roman" w:hAnsi="Times New Roman" w:cs="Times New Roman"/>
          <w:b/>
          <w:sz w:val="24"/>
          <w:szCs w:val="24"/>
        </w:rPr>
        <w:fldChar w:fldCharType="separate"/>
      </w:r>
      <w:r w:rsidRPr="003B1645">
        <w:rPr>
          <w:rFonts w:ascii="Times New Roman" w:hAnsi="Times New Roman" w:cs="Times New Roman"/>
          <w:b/>
          <w:noProof/>
          <w:sz w:val="24"/>
          <w:szCs w:val="24"/>
        </w:rPr>
        <w:t>64574.033716/2023-76</w:t>
      </w:r>
      <w:r w:rsidRPr="00B85086">
        <w:rPr>
          <w:rFonts w:ascii="Times New Roman" w:hAnsi="Times New Roman" w:cs="Times New Roman"/>
          <w:b/>
          <w:sz w:val="24"/>
          <w:szCs w:val="24"/>
        </w:rPr>
        <w:fldChar w:fldCharType="end"/>
      </w:r>
      <w:r w:rsidRPr="00B85086">
        <w:rPr>
          <w:rFonts w:ascii="Times New Roman" w:hAnsi="Times New Roman" w:cs="Times New Roman"/>
          <w:bCs/>
          <w:sz w:val="24"/>
          <w:szCs w:val="24"/>
        </w:rPr>
        <w:t>)</w:t>
      </w:r>
    </w:p>
    <w:p w14:paraId="334098F7" w14:textId="77777777" w:rsidR="001A4E00" w:rsidRPr="00B85086" w:rsidRDefault="001A4E00" w:rsidP="001A4E00">
      <w:pPr>
        <w:spacing w:after="0" w:line="264" w:lineRule="auto"/>
        <w:ind w:right="-1" w:firstLine="567"/>
        <w:jc w:val="center"/>
        <w:rPr>
          <w:rFonts w:ascii="Times New Roman" w:hAnsi="Times New Roman" w:cs="Times New Roman"/>
          <w:b/>
          <w:sz w:val="24"/>
          <w:szCs w:val="24"/>
        </w:rPr>
      </w:pPr>
    </w:p>
    <w:p w14:paraId="50391352" w14:textId="77777777" w:rsidR="001A4E00" w:rsidRPr="00B85086" w:rsidRDefault="001A4E00" w:rsidP="001A4E00">
      <w:pPr>
        <w:snapToGrid w:val="0"/>
        <w:spacing w:after="0" w:line="264" w:lineRule="auto"/>
        <w:ind w:right="-1" w:firstLine="567"/>
        <w:jc w:val="both"/>
        <w:rPr>
          <w:rFonts w:ascii="Times New Roman" w:eastAsia="Times New Roman" w:hAnsi="Times New Roman" w:cs="Times New Roman"/>
          <w:sz w:val="24"/>
          <w:szCs w:val="24"/>
        </w:rPr>
      </w:pPr>
      <w:r w:rsidRPr="00B85086">
        <w:rPr>
          <w:rFonts w:ascii="Times New Roman" w:hAnsi="Times New Roman" w:cs="Times New Roman"/>
          <w:sz w:val="24"/>
          <w:szCs w:val="24"/>
        </w:rPr>
        <w:t xml:space="preserve">Torna-se público que o Hospital Central do Exército, por meio da Seção de Licitações, sediado a rua Francisco Manuel, 126 – Benfica – Rio de Janeiro – CEP: 20.911-270, realizará licitação, para registro de preços, na modalidade PREGÃO, na forma </w:t>
      </w:r>
      <w:r w:rsidRPr="00B85086">
        <w:rPr>
          <w:rFonts w:ascii="Times New Roman" w:hAnsi="Times New Roman" w:cs="Times New Roman"/>
          <w:sz w:val="24"/>
          <w:szCs w:val="24"/>
        </w:rPr>
        <w:fldChar w:fldCharType="begin"/>
      </w:r>
      <w:r w:rsidRPr="00B85086">
        <w:rPr>
          <w:rFonts w:ascii="Times New Roman" w:hAnsi="Times New Roman" w:cs="Times New Roman"/>
          <w:sz w:val="24"/>
          <w:szCs w:val="24"/>
        </w:rPr>
        <w:instrText xml:space="preserve"> MERGEFIELD Forma_do_pregão </w:instrText>
      </w:r>
      <w:r w:rsidRPr="00B85086">
        <w:rPr>
          <w:rFonts w:ascii="Times New Roman" w:hAnsi="Times New Roman" w:cs="Times New Roman"/>
          <w:sz w:val="24"/>
          <w:szCs w:val="24"/>
        </w:rPr>
        <w:fldChar w:fldCharType="separate"/>
      </w:r>
      <w:r w:rsidRPr="003B1645">
        <w:rPr>
          <w:rFonts w:ascii="Times New Roman" w:hAnsi="Times New Roman" w:cs="Times New Roman"/>
          <w:noProof/>
          <w:sz w:val="24"/>
          <w:szCs w:val="24"/>
        </w:rPr>
        <w:t>ELETRÔNICA</w:t>
      </w:r>
      <w:r w:rsidRPr="00B85086">
        <w:rPr>
          <w:rFonts w:ascii="Times New Roman" w:hAnsi="Times New Roman" w:cs="Times New Roman"/>
          <w:sz w:val="24"/>
          <w:szCs w:val="24"/>
        </w:rPr>
        <w:fldChar w:fldCharType="end"/>
      </w:r>
      <w:r w:rsidRPr="00B85086">
        <w:rPr>
          <w:rFonts w:ascii="Times New Roman" w:hAnsi="Times New Roman" w:cs="Times New Roman"/>
          <w:sz w:val="24"/>
          <w:szCs w:val="24"/>
        </w:rPr>
        <w:t>,</w:t>
      </w:r>
      <w:r w:rsidRPr="00B85086">
        <w:rPr>
          <w:rFonts w:ascii="Times New Roman" w:eastAsia="Times New Roman" w:hAnsi="Times New Roman" w:cs="Times New Roman"/>
          <w:sz w:val="24"/>
          <w:szCs w:val="24"/>
        </w:rPr>
        <w:t xml:space="preserve"> </w:t>
      </w:r>
      <w:r w:rsidRPr="00B85086">
        <w:rPr>
          <w:rFonts w:ascii="Times New Roman" w:hAnsi="Times New Roman" w:cs="Times New Roman"/>
          <w:sz w:val="24"/>
          <w:szCs w:val="24"/>
        </w:rPr>
        <w:t>nos termos da Lei nº 14.133, de 1 de abril de 2021, do Decreto nº 11.462, de 31 de março de 2023 e demais legislação aplicável e, ainda, de acordo com as condições estabelecidas neste Edital</w:t>
      </w:r>
      <w:r w:rsidRPr="00B85086">
        <w:rPr>
          <w:rFonts w:ascii="Times New Roman" w:eastAsia="Times New Roman" w:hAnsi="Times New Roman" w:cs="Times New Roman"/>
          <w:sz w:val="24"/>
          <w:szCs w:val="24"/>
        </w:rPr>
        <w:t>.</w:t>
      </w:r>
    </w:p>
    <w:p w14:paraId="38A71797" w14:textId="77777777" w:rsidR="001A4E00" w:rsidRPr="00B85086" w:rsidRDefault="001A4E00" w:rsidP="001A4E00">
      <w:pPr>
        <w:snapToGrid w:val="0"/>
        <w:spacing w:after="0" w:line="264" w:lineRule="auto"/>
        <w:ind w:right="-1" w:firstLine="567"/>
        <w:jc w:val="both"/>
        <w:rPr>
          <w:rFonts w:ascii="Times New Roman" w:eastAsia="Times New Roman" w:hAnsi="Times New Roman" w:cs="Times New Roman"/>
          <w:sz w:val="24"/>
          <w:szCs w:val="24"/>
        </w:rPr>
      </w:pPr>
    </w:p>
    <w:p w14:paraId="7D40DDC9" w14:textId="024AF9D1" w:rsidR="001A4E00" w:rsidRPr="00B85086" w:rsidRDefault="001A4E00" w:rsidP="001A4E00">
      <w:pPr>
        <w:spacing w:after="0" w:line="264" w:lineRule="auto"/>
        <w:ind w:right="-1"/>
        <w:jc w:val="both"/>
        <w:rPr>
          <w:rFonts w:ascii="Times New Roman" w:hAnsi="Times New Roman" w:cs="Times New Roman"/>
          <w:sz w:val="24"/>
          <w:szCs w:val="24"/>
        </w:rPr>
      </w:pPr>
      <w:r w:rsidRPr="00B85086">
        <w:rPr>
          <w:rFonts w:ascii="Times New Roman" w:hAnsi="Times New Roman" w:cs="Times New Roman"/>
          <w:b/>
          <w:bCs/>
          <w:sz w:val="24"/>
          <w:szCs w:val="24"/>
        </w:rPr>
        <w:t>Data da sessão:</w:t>
      </w:r>
      <w:r w:rsidRPr="00B85086">
        <w:rPr>
          <w:rFonts w:ascii="Times New Roman" w:hAnsi="Times New Roman" w:cs="Times New Roman"/>
          <w:sz w:val="24"/>
          <w:szCs w:val="24"/>
        </w:rPr>
        <w:t xml:space="preserve"> </w:t>
      </w:r>
      <w:r w:rsidR="00382402">
        <w:rPr>
          <w:rFonts w:ascii="Times New Roman" w:hAnsi="Times New Roman" w:cs="Times New Roman"/>
          <w:sz w:val="24"/>
          <w:szCs w:val="24"/>
        </w:rPr>
        <w:t xml:space="preserve"> </w:t>
      </w:r>
      <w:r w:rsidR="00D71DFB">
        <w:rPr>
          <w:rFonts w:ascii="Times New Roman" w:hAnsi="Times New Roman" w:cs="Times New Roman"/>
          <w:sz w:val="24"/>
          <w:szCs w:val="24"/>
        </w:rPr>
        <w:t xml:space="preserve">23 </w:t>
      </w:r>
      <w:r w:rsidR="00382402">
        <w:rPr>
          <w:rFonts w:ascii="Times New Roman" w:hAnsi="Times New Roman" w:cs="Times New Roman"/>
          <w:sz w:val="24"/>
          <w:szCs w:val="24"/>
        </w:rPr>
        <w:t>de agosto de 2023</w:t>
      </w:r>
      <w:r w:rsidR="00382402" w:rsidRPr="00B85086">
        <w:rPr>
          <w:rFonts w:ascii="Times New Roman" w:hAnsi="Times New Roman" w:cs="Times New Roman"/>
          <w:sz w:val="24"/>
          <w:szCs w:val="24"/>
        </w:rPr>
        <w:t xml:space="preserve"> </w:t>
      </w:r>
    </w:p>
    <w:p w14:paraId="3C89515F" w14:textId="1004259F" w:rsidR="001A4E00" w:rsidRPr="00B85086" w:rsidRDefault="001A4E00" w:rsidP="001A4E00">
      <w:pPr>
        <w:spacing w:after="0" w:line="264" w:lineRule="auto"/>
        <w:ind w:right="-1"/>
        <w:jc w:val="both"/>
        <w:rPr>
          <w:rFonts w:ascii="Times New Roman" w:hAnsi="Times New Roman" w:cs="Times New Roman"/>
          <w:sz w:val="24"/>
          <w:szCs w:val="24"/>
        </w:rPr>
      </w:pPr>
      <w:r w:rsidRPr="00B85086">
        <w:rPr>
          <w:rFonts w:ascii="Times New Roman" w:hAnsi="Times New Roman" w:cs="Times New Roman"/>
          <w:b/>
          <w:bCs/>
          <w:sz w:val="24"/>
          <w:szCs w:val="24"/>
        </w:rPr>
        <w:t>Horário:</w:t>
      </w:r>
      <w:r w:rsidRPr="00B85086">
        <w:rPr>
          <w:rFonts w:ascii="Times New Roman" w:hAnsi="Times New Roman" w:cs="Times New Roman"/>
          <w:sz w:val="24"/>
          <w:szCs w:val="24"/>
        </w:rPr>
        <w:t xml:space="preserve"> </w:t>
      </w:r>
      <w:r w:rsidR="00382402">
        <w:rPr>
          <w:rFonts w:ascii="Times New Roman" w:hAnsi="Times New Roman" w:cs="Times New Roman"/>
          <w:sz w:val="24"/>
          <w:szCs w:val="24"/>
        </w:rPr>
        <w:t>09 horas (horário de Brasília)</w:t>
      </w:r>
      <w:r w:rsidR="00382402" w:rsidRPr="00B85086">
        <w:rPr>
          <w:rFonts w:ascii="Times New Roman" w:hAnsi="Times New Roman" w:cs="Times New Roman"/>
          <w:sz w:val="24"/>
          <w:szCs w:val="24"/>
        </w:rPr>
        <w:t xml:space="preserve"> </w:t>
      </w:r>
    </w:p>
    <w:p w14:paraId="7B036BF8" w14:textId="77777777" w:rsidR="001A4E00" w:rsidRPr="00B85086" w:rsidRDefault="001A4E00" w:rsidP="001A4E00">
      <w:pPr>
        <w:spacing w:after="0" w:line="264" w:lineRule="auto"/>
        <w:ind w:right="-1"/>
        <w:jc w:val="both"/>
        <w:rPr>
          <w:rFonts w:ascii="Times New Roman" w:hAnsi="Times New Roman" w:cs="Times New Roman"/>
          <w:sz w:val="24"/>
          <w:szCs w:val="24"/>
        </w:rPr>
      </w:pPr>
      <w:r w:rsidRPr="00B85086">
        <w:rPr>
          <w:rFonts w:ascii="Times New Roman" w:hAnsi="Times New Roman" w:cs="Times New Roman"/>
          <w:b/>
          <w:bCs/>
          <w:sz w:val="24"/>
          <w:szCs w:val="24"/>
        </w:rPr>
        <w:t>Local:</w:t>
      </w:r>
      <w:r w:rsidRPr="00B85086">
        <w:rPr>
          <w:rFonts w:ascii="Times New Roman" w:hAnsi="Times New Roman" w:cs="Times New Roman"/>
          <w:sz w:val="24"/>
          <w:szCs w:val="24"/>
        </w:rPr>
        <w:t xml:space="preserve"> Portal de Compras do Governo Federal – </w:t>
      </w:r>
      <w:hyperlink r:id="rId10" w:history="1">
        <w:r w:rsidRPr="00B85086">
          <w:rPr>
            <w:rFonts w:ascii="Times New Roman" w:hAnsi="Times New Roman" w:cs="Times New Roman"/>
            <w:sz w:val="24"/>
            <w:szCs w:val="24"/>
          </w:rPr>
          <w:t>https://www.gov.br/compras/pt-br</w:t>
        </w:r>
      </w:hyperlink>
    </w:p>
    <w:p w14:paraId="4D520DB7" w14:textId="77777777" w:rsidR="001A4E00" w:rsidRPr="00B85086" w:rsidRDefault="001A4E00" w:rsidP="001A4E00">
      <w:pPr>
        <w:spacing w:after="0" w:line="264" w:lineRule="auto"/>
        <w:ind w:right="-1"/>
        <w:jc w:val="both"/>
        <w:rPr>
          <w:rFonts w:ascii="Times New Roman" w:hAnsi="Times New Roman" w:cs="Times New Roman"/>
          <w:sz w:val="24"/>
          <w:szCs w:val="24"/>
        </w:rPr>
      </w:pPr>
      <w:r w:rsidRPr="00B85086">
        <w:rPr>
          <w:rFonts w:ascii="Times New Roman" w:hAnsi="Times New Roman" w:cs="Times New Roman"/>
          <w:b/>
          <w:bCs/>
          <w:sz w:val="24"/>
          <w:szCs w:val="24"/>
        </w:rPr>
        <w:t>Critério de Julgamento:</w:t>
      </w:r>
      <w:r w:rsidRPr="00B85086">
        <w:rPr>
          <w:rFonts w:ascii="Times New Roman" w:hAnsi="Times New Roman" w:cs="Times New Roman"/>
          <w:sz w:val="24"/>
          <w:szCs w:val="24"/>
        </w:rPr>
        <w:t xml:space="preserve"> </w:t>
      </w:r>
      <w:r w:rsidRPr="00B85086">
        <w:rPr>
          <w:rFonts w:ascii="Times New Roman" w:hAnsi="Times New Roman" w:cs="Times New Roman"/>
          <w:sz w:val="24"/>
          <w:szCs w:val="24"/>
        </w:rPr>
        <w:fldChar w:fldCharType="begin"/>
      </w:r>
      <w:r w:rsidRPr="00B85086">
        <w:rPr>
          <w:rFonts w:ascii="Times New Roman" w:hAnsi="Times New Roman" w:cs="Times New Roman"/>
          <w:sz w:val="24"/>
          <w:szCs w:val="24"/>
        </w:rPr>
        <w:instrText xml:space="preserve"> MERGEFIELD Critério_de_julgamento </w:instrText>
      </w:r>
      <w:r w:rsidRPr="00B85086">
        <w:rPr>
          <w:rFonts w:ascii="Times New Roman" w:hAnsi="Times New Roman" w:cs="Times New Roman"/>
          <w:sz w:val="24"/>
          <w:szCs w:val="24"/>
        </w:rPr>
        <w:fldChar w:fldCharType="separate"/>
      </w:r>
      <w:r w:rsidRPr="003B1645">
        <w:rPr>
          <w:rFonts w:ascii="Times New Roman" w:hAnsi="Times New Roman" w:cs="Times New Roman"/>
          <w:noProof/>
          <w:sz w:val="24"/>
          <w:szCs w:val="24"/>
        </w:rPr>
        <w:t>menor preço</w:t>
      </w:r>
      <w:r w:rsidRPr="00B85086">
        <w:rPr>
          <w:rFonts w:ascii="Times New Roman" w:hAnsi="Times New Roman" w:cs="Times New Roman"/>
          <w:sz w:val="24"/>
          <w:szCs w:val="24"/>
        </w:rPr>
        <w:fldChar w:fldCharType="end"/>
      </w:r>
      <w:r w:rsidRPr="00B85086">
        <w:rPr>
          <w:rFonts w:ascii="Times New Roman" w:hAnsi="Times New Roman" w:cs="Times New Roman"/>
          <w:sz w:val="24"/>
          <w:szCs w:val="24"/>
        </w:rPr>
        <w:t xml:space="preserve"> por item</w:t>
      </w:r>
    </w:p>
    <w:p w14:paraId="5FE512CD" w14:textId="77777777" w:rsidR="001A4E00" w:rsidRPr="00B85086" w:rsidRDefault="001A4E00" w:rsidP="001A4E00">
      <w:pPr>
        <w:spacing w:after="0" w:line="264" w:lineRule="auto"/>
        <w:ind w:right="-1"/>
        <w:jc w:val="both"/>
        <w:rPr>
          <w:rFonts w:ascii="Times New Roman" w:hAnsi="Times New Roman" w:cs="Times New Roman"/>
          <w:sz w:val="24"/>
          <w:szCs w:val="24"/>
        </w:rPr>
      </w:pPr>
      <w:bookmarkStart w:id="0" w:name="_Toc135469223"/>
      <w:r w:rsidRPr="00B85086">
        <w:rPr>
          <w:rFonts w:ascii="Times New Roman" w:hAnsi="Times New Roman"/>
          <w:sz w:val="24"/>
          <w:szCs w:val="24"/>
        </w:rPr>
        <w:t xml:space="preserve">DO </w:t>
      </w:r>
      <w:bookmarkEnd w:id="0"/>
    </w:p>
    <w:p w14:paraId="720F1CD5" w14:textId="77777777" w:rsidR="001A4E00" w:rsidRPr="00B85086" w:rsidRDefault="001A4E00" w:rsidP="001A4E00">
      <w:pPr>
        <w:pStyle w:val="Nivel01"/>
        <w:numPr>
          <w:ilvl w:val="0"/>
          <w:numId w:val="1"/>
        </w:numPr>
        <w:rPr>
          <w:rFonts w:ascii="Times New Roman" w:hAnsi="Times New Roman"/>
          <w:color w:val="auto"/>
          <w:sz w:val="24"/>
          <w:szCs w:val="24"/>
          <w:lang w:eastAsia="en-US"/>
        </w:rPr>
      </w:pPr>
      <w:r w:rsidRPr="00B85086">
        <w:rPr>
          <w:rFonts w:ascii="Times New Roman" w:hAnsi="Times New Roman"/>
          <w:color w:val="auto"/>
          <w:sz w:val="24"/>
          <w:szCs w:val="24"/>
          <w:lang w:eastAsia="en-US"/>
        </w:rPr>
        <w:t>DO OBJETO</w:t>
      </w:r>
    </w:p>
    <w:p w14:paraId="48D219D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objeto da presente licitação é a aquisição de material de consumo para a Clínica da Dor do HCE conforme condições, quantidades e exigências estabelecidas neste Edital e seus anexos.</w:t>
      </w:r>
    </w:p>
    <w:p w14:paraId="3F35BCFF" w14:textId="77777777" w:rsidR="001A4E00" w:rsidRPr="00B85086" w:rsidRDefault="001A4E00" w:rsidP="001A4E00">
      <w:pPr>
        <w:pStyle w:val="Nvel2-Red"/>
        <w:rPr>
          <w:rFonts w:ascii="Times New Roman" w:hAnsi="Times New Roman" w:cs="Times New Roman"/>
          <w:color w:val="auto"/>
          <w:sz w:val="24"/>
          <w:szCs w:val="24"/>
        </w:rPr>
      </w:pPr>
      <w:r w:rsidRPr="00B85086">
        <w:rPr>
          <w:rFonts w:ascii="Times New Roman" w:hAnsi="Times New Roman" w:cs="Times New Roman"/>
          <w:color w:val="auto"/>
          <w:sz w:val="24"/>
          <w:szCs w:val="24"/>
        </w:rPr>
        <w:t>A licitação será dividida em itens, conforme tabela constante do Termo de Referência, facultando-se ao licitante a participação em quantos itens forem de seu interesse.</w:t>
      </w:r>
    </w:p>
    <w:p w14:paraId="0BA05A75" w14:textId="77777777" w:rsidR="001A4E00" w:rsidRPr="00B85086" w:rsidRDefault="001A4E00" w:rsidP="001A4E00">
      <w:pPr>
        <w:pStyle w:val="Nivel01"/>
        <w:numPr>
          <w:ilvl w:val="0"/>
          <w:numId w:val="1"/>
        </w:numPr>
        <w:rPr>
          <w:rFonts w:ascii="Times New Roman" w:hAnsi="Times New Roman"/>
          <w:color w:val="auto"/>
          <w:sz w:val="24"/>
          <w:szCs w:val="24"/>
        </w:rPr>
      </w:pPr>
      <w:bookmarkStart w:id="1" w:name="_Toc135469224"/>
      <w:r w:rsidRPr="00B85086">
        <w:rPr>
          <w:rFonts w:ascii="Times New Roman" w:hAnsi="Times New Roman"/>
          <w:color w:val="auto"/>
          <w:sz w:val="24"/>
          <w:szCs w:val="24"/>
        </w:rPr>
        <w:t xml:space="preserve">DO REGISTRO DE PREÇOS </w:t>
      </w:r>
      <w:bookmarkEnd w:id="1"/>
    </w:p>
    <w:p w14:paraId="21BAE97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As regras referentes aos órgãos gerenciador e participantes, bem como a eventuais adesões são as que constam da minuta de Ata de Registro de Preços.</w:t>
      </w:r>
    </w:p>
    <w:p w14:paraId="1A9C0F9E" w14:textId="77777777" w:rsidR="001A4E00" w:rsidRPr="00B85086" w:rsidRDefault="001A4E00" w:rsidP="001A4E00">
      <w:pPr>
        <w:pStyle w:val="Nivel01"/>
        <w:numPr>
          <w:ilvl w:val="0"/>
          <w:numId w:val="1"/>
        </w:numPr>
        <w:rPr>
          <w:rFonts w:ascii="Times New Roman" w:hAnsi="Times New Roman"/>
          <w:color w:val="auto"/>
          <w:sz w:val="24"/>
          <w:szCs w:val="24"/>
        </w:rPr>
      </w:pPr>
      <w:bookmarkStart w:id="2" w:name="_Toc135469225"/>
      <w:r w:rsidRPr="00B85086">
        <w:rPr>
          <w:rFonts w:ascii="Times New Roman" w:hAnsi="Times New Roman"/>
          <w:color w:val="auto"/>
          <w:sz w:val="24"/>
          <w:szCs w:val="24"/>
        </w:rPr>
        <w:t>DA PARTICIPAÇÃO NA LICITAÇÃO</w:t>
      </w:r>
      <w:bookmarkEnd w:id="2"/>
    </w:p>
    <w:p w14:paraId="700FE481"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3" w:name="_Hlk135302270"/>
      <w:r w:rsidRPr="00B85086">
        <w:rPr>
          <w:rFonts w:ascii="Times New Roman" w:hAnsi="Times New Roman"/>
          <w:sz w:val="24"/>
          <w:szCs w:val="24"/>
        </w:rPr>
        <w:t>Poderão participar deste Pregão os interessados que estiverem previamente credenciados no Sistema de Cadastramento Unificado de Fornecedores - SICAF e no Sistema de Compras do Governo Federal (</w:t>
      </w:r>
      <w:hyperlink r:id="rId11" w:history="1">
        <w:r w:rsidRPr="00B85086">
          <w:rPr>
            <w:rStyle w:val="Hyperlink"/>
            <w:rFonts w:ascii="Times New Roman" w:hAnsi="Times New Roman"/>
          </w:rPr>
          <w:t>www.gov.br/compras</w:t>
        </w:r>
      </w:hyperlink>
      <w:r w:rsidRPr="00B85086">
        <w:rPr>
          <w:rFonts w:ascii="Times New Roman" w:hAnsi="Times New Roman"/>
          <w:sz w:val="24"/>
          <w:szCs w:val="24"/>
        </w:rPr>
        <w:t>).</w:t>
      </w:r>
      <w:bookmarkEnd w:id="3"/>
    </w:p>
    <w:p w14:paraId="2CBE2D57"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w:t>
      </w:r>
      <w:bookmarkStart w:id="4" w:name="_Hlk135304247"/>
      <w:r w:rsidRPr="00B85086">
        <w:rPr>
          <w:rFonts w:ascii="Times New Roman" w:hAnsi="Times New Roman" w:cs="Times New Roman"/>
          <w:color w:val="auto"/>
          <w:sz w:val="24"/>
          <w:szCs w:val="24"/>
        </w:rPr>
        <w:t>s interessados deverão atender às condições exigidas no cadastramento no Sicaf até o terceiro dia útil anterior à data prevista para recebimento das propostas.</w:t>
      </w:r>
    </w:p>
    <w:bookmarkEnd w:id="4"/>
    <w:p w14:paraId="16DE1B7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1D0EBF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6FA2C7E"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não observância do disposto no item anterior poderá ensejar desclassificação no momento da habilitação.</w:t>
      </w:r>
    </w:p>
    <w:p w14:paraId="6689A09C" w14:textId="77777777" w:rsidR="001A4E00" w:rsidRPr="00B85086" w:rsidRDefault="001A4E00" w:rsidP="001A4E00">
      <w:pPr>
        <w:pStyle w:val="Nvel2-Red"/>
        <w:rPr>
          <w:rFonts w:ascii="Times New Roman" w:eastAsia="Times New Roman" w:hAnsi="Times New Roman" w:cs="Times New Roman"/>
          <w:color w:val="auto"/>
          <w:sz w:val="24"/>
          <w:szCs w:val="24"/>
        </w:rPr>
      </w:pPr>
      <w:r w:rsidRPr="00B85086">
        <w:rPr>
          <w:rFonts w:ascii="Times New Roman" w:hAnsi="Times New Roman" w:cs="Times New Roman"/>
          <w:i w:val="0"/>
          <w:iCs w:val="0"/>
          <w:color w:val="auto"/>
          <w:sz w:val="24"/>
          <w:szCs w:val="24"/>
        </w:rPr>
        <w:t>Para os itens constantes do TR, cujo valor seja igual ou inferior a R$ 80.000,00 (oitenta mil reais)</w:t>
      </w:r>
      <w:r w:rsidRPr="00B85086">
        <w:rPr>
          <w:rFonts w:ascii="Times New Roman" w:hAnsi="Times New Roman" w:cs="Times New Roman"/>
          <w:color w:val="auto"/>
          <w:sz w:val="24"/>
          <w:szCs w:val="24"/>
        </w:rPr>
        <w:t xml:space="preserve">, a participação é exclusiva a microempresas e empresas de pequeno porte, nos termos do </w:t>
      </w:r>
      <w:hyperlink r:id="rId12">
        <w:r w:rsidRPr="00B85086">
          <w:rPr>
            <w:rStyle w:val="Hyperlink"/>
            <w:rFonts w:ascii="Times New Roman" w:hAnsi="Times New Roman" w:cs="Times New Roman"/>
            <w:color w:val="auto"/>
          </w:rPr>
          <w:t>art. 48 da Lei Complementar nº 123, de 14 de dezembro de 2006</w:t>
        </w:r>
      </w:hyperlink>
      <w:r w:rsidRPr="00B85086">
        <w:rPr>
          <w:rFonts w:ascii="Times New Roman" w:hAnsi="Times New Roman" w:cs="Times New Roman"/>
          <w:color w:val="auto"/>
          <w:sz w:val="24"/>
          <w:szCs w:val="24"/>
        </w:rPr>
        <w:t>.</w:t>
      </w:r>
    </w:p>
    <w:p w14:paraId="48E35B69" w14:textId="77777777" w:rsidR="001A4E00" w:rsidRPr="00B85086" w:rsidRDefault="001A4E00" w:rsidP="001A4E00">
      <w:pPr>
        <w:pStyle w:val="Nvel3-R"/>
        <w:ind w:left="284" w:firstLine="0"/>
        <w:rPr>
          <w:rFonts w:ascii="Times New Roman" w:hAnsi="Times New Roman" w:cs="Times New Roman"/>
          <w:color w:val="auto"/>
          <w:sz w:val="24"/>
          <w:szCs w:val="24"/>
        </w:rPr>
      </w:pPr>
      <w:bookmarkStart w:id="5" w:name="_Ref117015508"/>
      <w:r w:rsidRPr="00B85086">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5536A3B5" w14:textId="77777777" w:rsidR="001A4E00" w:rsidRPr="00B85086" w:rsidRDefault="001A4E00" w:rsidP="001A4E00">
      <w:pPr>
        <w:pStyle w:val="Nivel2"/>
        <w:numPr>
          <w:ilvl w:val="1"/>
          <w:numId w:val="1"/>
        </w:numPr>
        <w:ind w:left="0" w:firstLine="0"/>
        <w:rPr>
          <w:rFonts w:ascii="Times New Roman" w:eastAsia="Times New Roman" w:hAnsi="Times New Roman"/>
          <w:sz w:val="24"/>
          <w:szCs w:val="24"/>
        </w:rPr>
      </w:pPr>
      <w:r w:rsidRPr="00B85086">
        <w:rPr>
          <w:rFonts w:ascii="Times New Roman" w:hAnsi="Times New Roman"/>
          <w:sz w:val="24"/>
          <w:szCs w:val="24"/>
        </w:rPr>
        <w:t xml:space="preserve">Será concedido tratamento favorecido para as microempresas e empresas de pequeno porte, para as sociedades cooperativas </w:t>
      </w:r>
      <w:r w:rsidRPr="00B85086">
        <w:rPr>
          <w:rFonts w:ascii="Times New Roman" w:eastAsia="Times New Roman" w:hAnsi="Times New Roman"/>
          <w:sz w:val="24"/>
          <w:szCs w:val="24"/>
        </w:rPr>
        <w:t xml:space="preserve">mencionadas no </w:t>
      </w:r>
      <w:hyperlink r:id="rId13" w:anchor="art16">
        <w:r w:rsidRPr="00B85086">
          <w:rPr>
            <w:rStyle w:val="Hyperlink"/>
            <w:rFonts w:ascii="Times New Roman" w:eastAsia="Times New Roman" w:hAnsi="Times New Roman"/>
          </w:rPr>
          <w:t xml:space="preserve">artigo </w:t>
        </w:r>
        <w:r w:rsidRPr="00B85086">
          <w:rPr>
            <w:rStyle w:val="Hyperlink"/>
            <w:rFonts w:ascii="Times New Roman" w:hAnsi="Times New Roman"/>
          </w:rPr>
          <w:t>16 da Lei nº 14.133, de 2021</w:t>
        </w:r>
      </w:hyperlink>
      <w:r w:rsidRPr="00B85086">
        <w:rPr>
          <w:rFonts w:ascii="Times New Roman" w:hAnsi="Times New Roman"/>
          <w:sz w:val="24"/>
          <w:szCs w:val="24"/>
        </w:rPr>
        <w:t xml:space="preserve"> e para o microempreendedor individual - MEI, nos limites previstos da </w:t>
      </w:r>
      <w:hyperlink r:id="rId14">
        <w:r w:rsidRPr="00B85086">
          <w:rPr>
            <w:rStyle w:val="Hyperlink"/>
            <w:rFonts w:ascii="Times New Roman" w:hAnsi="Times New Roman"/>
          </w:rPr>
          <w:t>Lei Complementar nº 123, de 2006</w:t>
        </w:r>
      </w:hyperlink>
      <w:r w:rsidRPr="00B85086">
        <w:rPr>
          <w:rFonts w:ascii="Times New Roman" w:hAnsi="Times New Roman"/>
          <w:sz w:val="24"/>
          <w:szCs w:val="24"/>
        </w:rPr>
        <w:t xml:space="preserve"> e do Decreto n.º 8.538, de 2015.</w:t>
      </w:r>
    </w:p>
    <w:p w14:paraId="2C334B6B"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6" w:name="_Ref117000692"/>
      <w:r w:rsidRPr="00B85086">
        <w:rPr>
          <w:rFonts w:ascii="Times New Roman" w:hAnsi="Times New Roman"/>
          <w:sz w:val="24"/>
          <w:szCs w:val="24"/>
        </w:rPr>
        <w:t>Não poderão disputar esta licitação:</w:t>
      </w:r>
      <w:bookmarkEnd w:id="6"/>
    </w:p>
    <w:p w14:paraId="46E11A9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7" w:name="_Ref113883338"/>
      <w:r w:rsidRPr="00B85086">
        <w:rPr>
          <w:rFonts w:ascii="Times New Roman" w:hAnsi="Times New Roman" w:cs="Times New Roman"/>
          <w:color w:val="auto"/>
          <w:sz w:val="24"/>
          <w:szCs w:val="24"/>
        </w:rPr>
        <w:t>aquele que não atenda às condições deste Edital e seu(s) anexo(s);</w:t>
      </w:r>
    </w:p>
    <w:p w14:paraId="44C60113" w14:textId="77777777" w:rsidR="001A4E00" w:rsidRPr="00B85086" w:rsidRDefault="001A4E00" w:rsidP="001A4E00">
      <w:pPr>
        <w:rPr>
          <w:lang w:eastAsia="pt-BR"/>
        </w:rPr>
      </w:pPr>
    </w:p>
    <w:p w14:paraId="7B24172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8" w:name="_Ref114659912"/>
      <w:r w:rsidRPr="00B85086">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7"/>
      <w:bookmarkEnd w:id="8"/>
    </w:p>
    <w:p w14:paraId="329950E5"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9" w:name="_Ref114659913"/>
      <w:bookmarkStart w:id="10" w:name="_Ref113883339"/>
      <w:r w:rsidRPr="00B85086">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85086">
        <w:rPr>
          <w:rFonts w:ascii="Times New Roman" w:hAnsi="Times New Roman" w:cs="Times New Roman"/>
          <w:color w:val="auto"/>
          <w:sz w:val="24"/>
          <w:szCs w:val="24"/>
        </w:rPr>
        <w:t xml:space="preserve"> </w:t>
      </w:r>
      <w:bookmarkEnd w:id="10"/>
    </w:p>
    <w:p w14:paraId="3EC1224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11" w:name="_Ref113883003"/>
      <w:r w:rsidRPr="00B85086">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1"/>
    </w:p>
    <w:p w14:paraId="124DDE4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w:t>
      </w:r>
      <w:r w:rsidRPr="00B85086">
        <w:rPr>
          <w:rFonts w:ascii="Times New Roman" w:hAnsi="Times New Roman" w:cs="Times New Roman"/>
          <w:color w:val="auto"/>
          <w:sz w:val="24"/>
          <w:szCs w:val="24"/>
        </w:rPr>
        <w:lastRenderedPageBreak/>
        <w:t>ou que deles seja cônjuge, companheiro ou parente em linha reta, colateral ou por afinidade, até o terceiro grau;</w:t>
      </w:r>
    </w:p>
    <w:p w14:paraId="50544E3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12" w:name="_Ref113883579"/>
      <w:r w:rsidRPr="00B85086">
        <w:rPr>
          <w:rFonts w:ascii="Times New Roman" w:hAnsi="Times New Roman" w:cs="Times New Roman"/>
          <w:color w:val="auto"/>
          <w:sz w:val="24"/>
          <w:szCs w:val="24"/>
        </w:rPr>
        <w:t>empresas controladoras, controladas ou coligadas, nos termos da Lei nº 6.404, de 15 de dezembro de 1976, concorrendo entre si;</w:t>
      </w:r>
      <w:bookmarkEnd w:id="12"/>
    </w:p>
    <w:p w14:paraId="4D4A3FD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480187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13" w:name="_Ref113962336"/>
      <w:r w:rsidRPr="00B85086">
        <w:rPr>
          <w:rFonts w:ascii="Times New Roman" w:hAnsi="Times New Roman" w:cs="Times New Roman"/>
          <w:color w:val="auto"/>
          <w:sz w:val="24"/>
          <w:szCs w:val="24"/>
        </w:rPr>
        <w:t>agente público do órgão ou entidade licitante;</w:t>
      </w:r>
      <w:bookmarkEnd w:id="13"/>
    </w:p>
    <w:p w14:paraId="31373C4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Organizações da Sociedade Civil de Interesse Público - OSCIP, atuando nessa condição;</w:t>
      </w:r>
    </w:p>
    <w:p w14:paraId="2F10990F"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85086">
          <w:rPr>
            <w:rStyle w:val="Hyperlink"/>
            <w:rFonts w:ascii="Times New Roman" w:hAnsi="Times New Roman" w:cs="Times New Roman"/>
            <w:color w:val="auto"/>
          </w:rPr>
          <w:t>§ 1º do art. 9º da Lei nº 14.133, de 2021</w:t>
        </w:r>
      </w:hyperlink>
      <w:r w:rsidRPr="00B85086">
        <w:rPr>
          <w:rFonts w:ascii="Times New Roman" w:hAnsi="Times New Roman" w:cs="Times New Roman"/>
          <w:color w:val="auto"/>
          <w:sz w:val="24"/>
          <w:szCs w:val="24"/>
        </w:rPr>
        <w:t>.</w:t>
      </w:r>
    </w:p>
    <w:p w14:paraId="2ACC947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impedimento de que trata o item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_Ref113883003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3.7.4</w:t>
      </w:r>
      <w:r w:rsidRPr="00B85086">
        <w:rPr>
          <w:rFonts w:ascii="Times New Roman" w:hAnsi="Times New Roman"/>
          <w:sz w:val="24"/>
          <w:szCs w:val="24"/>
        </w:rPr>
        <w:fldChar w:fldCharType="end"/>
      </w:r>
      <w:r w:rsidRPr="00B85086">
        <w:rPr>
          <w:rFonts w:ascii="Times New Roman" w:hAnsi="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5676B2D"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14" w:name="art14§2"/>
      <w:bookmarkEnd w:id="14"/>
      <w:r w:rsidRPr="00B85086">
        <w:rPr>
          <w:rFonts w:ascii="Times New Roman" w:hAnsi="Times New Roman"/>
          <w:sz w:val="24"/>
          <w:szCs w:val="24"/>
        </w:rPr>
        <w:t xml:space="preserve">A critério da Administração e exclusivamente a seu serviço, o autor dos projetos e a empresa a que se referem 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_Ref114659912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3.7.2</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_Ref114659913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3.7.3</w:t>
      </w:r>
      <w:r w:rsidRPr="00B85086">
        <w:rPr>
          <w:rFonts w:ascii="Times New Roman" w:hAnsi="Times New Roman"/>
          <w:sz w:val="24"/>
          <w:szCs w:val="24"/>
        </w:rPr>
        <w:fldChar w:fldCharType="end"/>
      </w:r>
      <w:r w:rsidRPr="00B85086">
        <w:rPr>
          <w:rFonts w:ascii="Times New Roman" w:hAnsi="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B8752B2"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15" w:name="art14§3"/>
      <w:bookmarkEnd w:id="15"/>
      <w:r w:rsidRPr="00B85086">
        <w:rPr>
          <w:rFonts w:ascii="Times New Roman" w:hAnsi="Times New Roman"/>
          <w:sz w:val="24"/>
          <w:szCs w:val="24"/>
        </w:rPr>
        <w:t>Equiparam-se aos autores do projeto as empresas integrantes do mesmo grupo econômico.</w:t>
      </w:r>
    </w:p>
    <w:p w14:paraId="417C5D17"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16" w:name="art14§4"/>
      <w:bookmarkEnd w:id="16"/>
      <w:r w:rsidRPr="00B85086">
        <w:rPr>
          <w:rFonts w:ascii="Times New Roman" w:hAnsi="Times New Roman"/>
          <w:sz w:val="24"/>
          <w:szCs w:val="24"/>
        </w:rPr>
        <w:t xml:space="preserve">O disposto nos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_Ref114659912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3.7.2</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_Ref114659913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3.7.3</w:t>
      </w:r>
      <w:r w:rsidRPr="00B85086">
        <w:rPr>
          <w:rFonts w:ascii="Times New Roman" w:hAnsi="Times New Roman"/>
          <w:sz w:val="24"/>
          <w:szCs w:val="24"/>
        </w:rPr>
        <w:fldChar w:fldCharType="end"/>
      </w:r>
      <w:r w:rsidRPr="00B85086">
        <w:rPr>
          <w:rFonts w:ascii="Times New Roman" w:hAnsi="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B0C20E2"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17" w:name="art14§5"/>
      <w:bookmarkEnd w:id="17"/>
      <w:r w:rsidRPr="00B85086">
        <w:rPr>
          <w:rFonts w:ascii="Times New Roman" w:hAnsi="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85086">
          <w:rPr>
            <w:rStyle w:val="Hyperlink"/>
            <w:rFonts w:ascii="Times New Roman" w:hAnsi="Times New Roman"/>
          </w:rPr>
          <w:t>Lei nº 14.133/2021</w:t>
        </w:r>
      </w:hyperlink>
      <w:r w:rsidRPr="00B85086">
        <w:rPr>
          <w:rFonts w:ascii="Times New Roman" w:hAnsi="Times New Roman"/>
          <w:sz w:val="24"/>
          <w:szCs w:val="24"/>
        </w:rPr>
        <w:t>.</w:t>
      </w:r>
    </w:p>
    <w:p w14:paraId="7B565CA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vedação de que trata o item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_Ref113962336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3.7.8</w:t>
      </w:r>
      <w:r w:rsidRPr="00B85086">
        <w:rPr>
          <w:rFonts w:ascii="Times New Roman" w:hAnsi="Times New Roman"/>
          <w:sz w:val="24"/>
          <w:szCs w:val="24"/>
        </w:rPr>
        <w:fldChar w:fldCharType="end"/>
      </w:r>
      <w:r w:rsidRPr="00B85086">
        <w:rPr>
          <w:rFonts w:ascii="Times New Roman" w:hAnsi="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B2DA213" w14:textId="77777777" w:rsidR="001A4E00" w:rsidRPr="00B85086" w:rsidRDefault="001A4E00" w:rsidP="001A4E00">
      <w:pPr>
        <w:pStyle w:val="Nivel01"/>
        <w:numPr>
          <w:ilvl w:val="0"/>
          <w:numId w:val="1"/>
        </w:numPr>
        <w:rPr>
          <w:rFonts w:ascii="Times New Roman" w:hAnsi="Times New Roman"/>
          <w:color w:val="auto"/>
          <w:sz w:val="24"/>
          <w:szCs w:val="24"/>
        </w:rPr>
      </w:pPr>
      <w:bookmarkStart w:id="18" w:name="_Toc135469226"/>
      <w:r w:rsidRPr="00B85086">
        <w:rPr>
          <w:rFonts w:ascii="Times New Roman" w:hAnsi="Times New Roman"/>
          <w:color w:val="auto"/>
          <w:sz w:val="24"/>
          <w:szCs w:val="24"/>
        </w:rPr>
        <w:lastRenderedPageBreak/>
        <w:t>DA APRESENTAÇÃO DA PROPOSTA E DOS DOCUMENTOS DE HABILITAÇÃO</w:t>
      </w:r>
      <w:bookmarkEnd w:id="18"/>
    </w:p>
    <w:p w14:paraId="60AF9548" w14:textId="77777777" w:rsidR="001A4E00" w:rsidRPr="00B85086" w:rsidRDefault="001A4E00" w:rsidP="001A4E00">
      <w:pPr>
        <w:pStyle w:val="Nvel2-Red"/>
        <w:rPr>
          <w:rFonts w:ascii="Times New Roman" w:hAnsi="Times New Roman" w:cs="Times New Roman"/>
          <w:color w:val="auto"/>
          <w:sz w:val="24"/>
          <w:szCs w:val="24"/>
        </w:rPr>
      </w:pPr>
      <w:r w:rsidRPr="00B85086">
        <w:rPr>
          <w:rFonts w:ascii="Times New Roman" w:hAnsi="Times New Roman" w:cs="Times New Roman"/>
          <w:color w:val="auto"/>
          <w:sz w:val="24"/>
          <w:szCs w:val="24"/>
        </w:rPr>
        <w:t>Na presente licitação, a fase de habilitação sucederá as fases de apresentação de propostas e lances e de julgamento.</w:t>
      </w:r>
    </w:p>
    <w:p w14:paraId="4AFED7F4"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19" w:name="_Ref113886867"/>
      <w:r w:rsidRPr="00B85086">
        <w:rPr>
          <w:rFonts w:ascii="Times New Roman" w:hAnsi="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2DAF7B97"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0" w:name="_Ref113889589"/>
      <w:r w:rsidRPr="00B85086">
        <w:rPr>
          <w:rFonts w:ascii="Times New Roman" w:hAnsi="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_Ref114663777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8.1.1</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_Ref114663151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8.12.1</w:t>
      </w:r>
      <w:r w:rsidRPr="00B85086">
        <w:rPr>
          <w:rFonts w:ascii="Times New Roman" w:hAnsi="Times New Roman"/>
          <w:sz w:val="24"/>
          <w:szCs w:val="24"/>
        </w:rPr>
        <w:fldChar w:fldCharType="end"/>
      </w:r>
      <w:r w:rsidRPr="00B85086">
        <w:rPr>
          <w:rFonts w:ascii="Times New Roman" w:hAnsi="Times New Roman"/>
          <w:sz w:val="24"/>
          <w:szCs w:val="24"/>
        </w:rPr>
        <w:t xml:space="preserve"> deste Edital.</w:t>
      </w:r>
      <w:bookmarkEnd w:id="20"/>
    </w:p>
    <w:p w14:paraId="4025226D"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1" w:name="_Ref113968921"/>
      <w:r w:rsidRPr="00B85086">
        <w:rPr>
          <w:rFonts w:ascii="Times New Roman" w:hAnsi="Times New Roman"/>
          <w:sz w:val="24"/>
          <w:szCs w:val="24"/>
        </w:rPr>
        <w:t>No cadastramento da proposta inicial, o licitante declarará, em campo próprio do sistema, que:</w:t>
      </w:r>
      <w:bookmarkEnd w:id="21"/>
    </w:p>
    <w:p w14:paraId="6BA68FE1" w14:textId="77777777" w:rsidR="001A4E00" w:rsidRPr="00B85086" w:rsidRDefault="001A4E00" w:rsidP="001A4E00">
      <w:pPr>
        <w:pStyle w:val="Nivel3"/>
        <w:numPr>
          <w:ilvl w:val="2"/>
          <w:numId w:val="1"/>
        </w:numPr>
        <w:spacing w:beforeLines="120" w:before="288" w:afterLines="120" w:after="288" w:line="312" w:lineRule="auto"/>
        <w:ind w:left="0" w:firstLine="709"/>
        <w:rPr>
          <w:rFonts w:ascii="Times New Roman" w:hAnsi="Times New Roman" w:cs="Times New Roman"/>
          <w:color w:val="auto"/>
          <w:sz w:val="24"/>
          <w:szCs w:val="24"/>
        </w:rPr>
      </w:pPr>
      <w:r w:rsidRPr="00B85086">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FEA943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B85086">
          <w:rPr>
            <w:rStyle w:val="Hyperlink"/>
            <w:rFonts w:ascii="Times New Roman" w:hAnsi="Times New Roman" w:cs="Times New Roman"/>
            <w:color w:val="auto"/>
          </w:rPr>
          <w:t>artigo 7°, XXXIII, da Constituição</w:t>
        </w:r>
      </w:hyperlink>
      <w:r w:rsidRPr="00B85086">
        <w:rPr>
          <w:rFonts w:ascii="Times New Roman" w:hAnsi="Times New Roman" w:cs="Times New Roman"/>
          <w:color w:val="auto"/>
          <w:sz w:val="24"/>
          <w:szCs w:val="24"/>
        </w:rPr>
        <w:t>;</w:t>
      </w:r>
    </w:p>
    <w:p w14:paraId="1545B86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não possui empregados executando trabalho degradante ou forçado, observando o disposto nos </w:t>
      </w:r>
      <w:hyperlink r:id="rId18" w:history="1">
        <w:r w:rsidRPr="00B85086">
          <w:rPr>
            <w:rStyle w:val="Hyperlink"/>
            <w:rFonts w:ascii="Times New Roman" w:hAnsi="Times New Roman" w:cs="Times New Roman"/>
            <w:color w:val="auto"/>
          </w:rPr>
          <w:t>incisos III e IV do art. 1º e no inciso III do art. 5º da Constituição Federal</w:t>
        </w:r>
      </w:hyperlink>
      <w:r w:rsidRPr="00B85086">
        <w:rPr>
          <w:rFonts w:ascii="Times New Roman" w:hAnsi="Times New Roman" w:cs="Times New Roman"/>
          <w:color w:val="auto"/>
          <w:sz w:val="24"/>
          <w:szCs w:val="24"/>
        </w:rPr>
        <w:t>;</w:t>
      </w:r>
    </w:p>
    <w:p w14:paraId="2EC05C4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4A1CCBE"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licitante organizado em cooperativa deverá declarar, ainda, em campo próprio do sistema eletrônico, que cumpre os requisitos estabelecidos no </w:t>
      </w:r>
      <w:hyperlink r:id="rId19" w:anchor="art16">
        <w:r w:rsidRPr="00B85086">
          <w:rPr>
            <w:rStyle w:val="Hyperlink"/>
            <w:rFonts w:ascii="Times New Roman" w:hAnsi="Times New Roman"/>
          </w:rPr>
          <w:t>artigo 16 da Lei nº 14.133, de 2021</w:t>
        </w:r>
      </w:hyperlink>
      <w:r w:rsidRPr="00B85086">
        <w:rPr>
          <w:rFonts w:ascii="Times New Roman" w:hAnsi="Times New Roman"/>
          <w:sz w:val="24"/>
          <w:szCs w:val="24"/>
        </w:rPr>
        <w:t>.</w:t>
      </w:r>
    </w:p>
    <w:p w14:paraId="6E385589"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2" w:name="_Ref117000019"/>
      <w:r w:rsidRPr="00B85086">
        <w:rPr>
          <w:rFonts w:ascii="Times New Roman" w:hAnsi="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r w:rsidRPr="00B85086">
          <w:rPr>
            <w:rStyle w:val="Hyperlink"/>
            <w:rFonts w:ascii="Times New Roman" w:hAnsi="Times New Roman"/>
          </w:rPr>
          <w:t>artigo 3° da Lei Complementar nº 123, de 2006</w:t>
        </w:r>
      </w:hyperlink>
      <w:r w:rsidRPr="00B85086">
        <w:rPr>
          <w:rFonts w:ascii="Times New Roman" w:hAnsi="Times New Roman"/>
          <w:sz w:val="24"/>
          <w:szCs w:val="24"/>
        </w:rPr>
        <w:t xml:space="preserve">, estando apto a usufruir do tratamento favorecido estabelecido em seus </w:t>
      </w:r>
      <w:bookmarkEnd w:id="22"/>
      <w:r w:rsidRPr="00B85086">
        <w:fldChar w:fldCharType="begin"/>
      </w:r>
      <w:r w:rsidRPr="00B85086">
        <w:rPr>
          <w:rFonts w:ascii="Times New Roman" w:hAnsi="Times New Roman"/>
          <w:sz w:val="24"/>
          <w:szCs w:val="24"/>
        </w:rPr>
        <w:instrText>HYPERLINK "https://www.planalto.gov.br/ccivil_03/leis/lcp/lcp123.htm" \l "art42"</w:instrText>
      </w:r>
      <w:r w:rsidRPr="00B85086">
        <w:fldChar w:fldCharType="separate"/>
      </w:r>
      <w:r w:rsidRPr="00B85086">
        <w:rPr>
          <w:rStyle w:val="Hyperlink"/>
          <w:rFonts w:ascii="Times New Roman" w:hAnsi="Times New Roman"/>
        </w:rPr>
        <w:t>arts. 42 a 49</w:t>
      </w:r>
      <w:r w:rsidRPr="00B85086">
        <w:rPr>
          <w:rStyle w:val="Hyperlink"/>
          <w:rFonts w:ascii="Times New Roman" w:hAnsi="Times New Roman"/>
        </w:rPr>
        <w:fldChar w:fldCharType="end"/>
      </w:r>
      <w:r w:rsidRPr="00B85086">
        <w:rPr>
          <w:rFonts w:ascii="Times New Roman" w:hAnsi="Times New Roman"/>
          <w:sz w:val="24"/>
          <w:szCs w:val="24"/>
        </w:rPr>
        <w:t xml:space="preserve">, observado o disposto nos </w:t>
      </w:r>
      <w:hyperlink r:id="rId21" w:anchor="art4§1">
        <w:r w:rsidRPr="00B85086">
          <w:rPr>
            <w:rStyle w:val="Hyperlink"/>
            <w:rFonts w:ascii="Times New Roman" w:hAnsi="Times New Roman"/>
          </w:rPr>
          <w:t>§§ 1º ao 3º do art. 4º, da Lei n.º 14.133, de 2021.</w:t>
        </w:r>
      </w:hyperlink>
    </w:p>
    <w:p w14:paraId="023651A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no item exclusivo para participação de microempresas e empresas de pequeno porte, a assinalação do campo “não” impedirá o prosseguimento no certame, para aquele item;</w:t>
      </w:r>
    </w:p>
    <w:p w14:paraId="78E7F25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nos itens em que a participação não for exclusiva para microempresas e empresas de pequeno porte, a assinalação do campo “não” apenas produzirá o efeito de o licitante não </w:t>
      </w:r>
      <w:r w:rsidRPr="00B85086">
        <w:rPr>
          <w:rFonts w:ascii="Times New Roman" w:hAnsi="Times New Roman" w:cs="Times New Roman"/>
          <w:color w:val="auto"/>
          <w:sz w:val="24"/>
          <w:szCs w:val="24"/>
        </w:rPr>
        <w:lastRenderedPageBreak/>
        <w:t xml:space="preserve">ter direito ao tratamento favorecido previsto na </w:t>
      </w:r>
      <w:hyperlink r:id="rId22" w:history="1">
        <w:r w:rsidRPr="00B85086">
          <w:rPr>
            <w:rStyle w:val="Hyperlink"/>
            <w:rFonts w:ascii="Times New Roman" w:hAnsi="Times New Roman" w:cs="Times New Roman"/>
            <w:color w:val="auto"/>
          </w:rPr>
          <w:t>Lei Complementar nº 123, de 2006</w:t>
        </w:r>
      </w:hyperlink>
      <w:r w:rsidRPr="00B85086">
        <w:rPr>
          <w:rFonts w:ascii="Times New Roman" w:hAnsi="Times New Roman" w:cs="Times New Roman"/>
          <w:color w:val="auto"/>
          <w:sz w:val="24"/>
          <w:szCs w:val="24"/>
        </w:rPr>
        <w:t>, mesmo que microempresa, empresa de pequeno porte ou sociedade cooperativa.</w:t>
      </w:r>
    </w:p>
    <w:p w14:paraId="7549296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falsidade da declaração de que trata 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_Ref113968921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4.4</w:t>
      </w:r>
      <w:r w:rsidRPr="00B85086">
        <w:rPr>
          <w:rFonts w:ascii="Times New Roman" w:hAnsi="Times New Roman"/>
          <w:sz w:val="24"/>
          <w:szCs w:val="24"/>
        </w:rPr>
        <w:fldChar w:fldCharType="end"/>
      </w:r>
      <w:r w:rsidRPr="00B85086">
        <w:rPr>
          <w:rFonts w:ascii="Times New Roman" w:hAnsi="Times New Roman"/>
          <w:sz w:val="24"/>
          <w:szCs w:val="24"/>
        </w:rPr>
        <w:t xml:space="preserve"> ou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_Ref117000019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4.6</w:t>
      </w:r>
      <w:r w:rsidRPr="00B85086">
        <w:rPr>
          <w:rFonts w:ascii="Times New Roman" w:hAnsi="Times New Roman"/>
          <w:sz w:val="24"/>
          <w:szCs w:val="24"/>
        </w:rPr>
        <w:fldChar w:fldCharType="end"/>
      </w:r>
      <w:r w:rsidRPr="00B85086">
        <w:rPr>
          <w:rFonts w:ascii="Times New Roman" w:hAnsi="Times New Roman"/>
          <w:sz w:val="24"/>
          <w:szCs w:val="24"/>
        </w:rPr>
        <w:t xml:space="preserve"> sujeitará o licitante às sanções previstas na </w:t>
      </w:r>
      <w:hyperlink r:id="rId23" w:history="1">
        <w:r w:rsidRPr="00B85086">
          <w:rPr>
            <w:rStyle w:val="Hyperlink"/>
            <w:rFonts w:ascii="Times New Roman" w:hAnsi="Times New Roman"/>
          </w:rPr>
          <w:t>Lei nº 14.133, de 2021</w:t>
        </w:r>
      </w:hyperlink>
      <w:r w:rsidRPr="00B85086">
        <w:rPr>
          <w:rFonts w:ascii="Times New Roman" w:hAnsi="Times New Roman"/>
          <w:sz w:val="24"/>
          <w:szCs w:val="24"/>
        </w:rPr>
        <w:t>, e neste Edital.</w:t>
      </w:r>
    </w:p>
    <w:p w14:paraId="12C5787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CABE57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98EFDD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Serão disponibilizados para acesso público os documentos que compõem a proposta dos licitantes convocados para apresentação de propostas, após a fase de envio de lances.</w:t>
      </w:r>
    </w:p>
    <w:p w14:paraId="6DAC10DE"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3" w:name="_Ref116992247"/>
      <w:r w:rsidRPr="00B85086">
        <w:rPr>
          <w:rFonts w:ascii="Times New Roman" w:hAnsi="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7D0FFB9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69340C9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os lances serão de envio automático pelo sistema, respeitado o valor final mínimo, caso estabelecido, e o intervalo de que trata o subitem acima.</w:t>
      </w:r>
    </w:p>
    <w:p w14:paraId="0CD438B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valor final mínimo ou o percentual de desconto final máximo parametrizado no sistema poderá ser alterado pelo fornecedor durante a fase de disputa, sendo vedado:</w:t>
      </w:r>
    </w:p>
    <w:p w14:paraId="4490132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valor superior a lance já registrado pelo fornecedor no sistema, quando adotado o critério de julgamento por menor preço; e</w:t>
      </w:r>
    </w:p>
    <w:p w14:paraId="663C919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 percentual de desconto inferior a lance já registrado pelo fornecedor no sistema, quando adotado o critério de julgamento por maior desconto.</w:t>
      </w:r>
    </w:p>
    <w:p w14:paraId="3CAB464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valor final mínimo ou o percentual de desconto final máximo parametrizado na forma do item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_Ref116992247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4.11</w:t>
      </w:r>
      <w:r w:rsidRPr="00B85086">
        <w:rPr>
          <w:rFonts w:ascii="Times New Roman" w:hAnsi="Times New Roman"/>
          <w:sz w:val="24"/>
          <w:szCs w:val="24"/>
        </w:rPr>
        <w:fldChar w:fldCharType="end"/>
      </w:r>
      <w:r w:rsidRPr="00B85086">
        <w:rPr>
          <w:rFonts w:ascii="Times New Roman" w:hAnsi="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11B49AAB" w14:textId="77777777" w:rsidR="001A4E00" w:rsidRPr="00B85086" w:rsidRDefault="001A4E00" w:rsidP="001A4E00">
      <w:pPr>
        <w:pStyle w:val="Nivel2"/>
        <w:numPr>
          <w:ilvl w:val="1"/>
          <w:numId w:val="1"/>
        </w:numPr>
        <w:ind w:left="0" w:firstLine="0"/>
        <w:rPr>
          <w:rFonts w:ascii="Times New Roman" w:eastAsia="Times New Roman" w:hAnsi="Times New Roman"/>
          <w:sz w:val="24"/>
          <w:szCs w:val="24"/>
        </w:rPr>
      </w:pPr>
      <w:r w:rsidRPr="00B85086">
        <w:rPr>
          <w:rFonts w:ascii="Times New Roman" w:eastAsia="Times New Roman" w:hAnsi="Times New Roman"/>
          <w:sz w:val="24"/>
          <w:szCs w:val="24"/>
        </w:rPr>
        <w:t xml:space="preserve">Caberá ao licitante interessado em participar da licitação </w:t>
      </w:r>
      <w:r w:rsidRPr="00B85086">
        <w:rPr>
          <w:rFonts w:ascii="Times New Roman" w:hAnsi="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89E496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eastAsia="Times New Roman" w:hAnsi="Times New Roman"/>
          <w:sz w:val="24"/>
          <w:szCs w:val="24"/>
        </w:rPr>
        <w:t xml:space="preserve">O licitante deverá </w:t>
      </w:r>
      <w:r w:rsidRPr="00B85086">
        <w:rPr>
          <w:rFonts w:ascii="Times New Roman" w:hAnsi="Times New Roman"/>
          <w:sz w:val="24"/>
          <w:szCs w:val="24"/>
        </w:rPr>
        <w:t>comunicar imediatamente ao provedor do sistema qualquer acontecimento que possa comprometer o sigilo ou a segurança, para imediato bloqueio de acesso.</w:t>
      </w:r>
    </w:p>
    <w:p w14:paraId="4B7369A8" w14:textId="77777777" w:rsidR="001A4E00" w:rsidRPr="00B85086" w:rsidRDefault="001A4E00" w:rsidP="001A4E00">
      <w:pPr>
        <w:pStyle w:val="Nivel01"/>
        <w:numPr>
          <w:ilvl w:val="0"/>
          <w:numId w:val="1"/>
        </w:numPr>
        <w:rPr>
          <w:rFonts w:ascii="Times New Roman" w:hAnsi="Times New Roman"/>
          <w:color w:val="auto"/>
          <w:sz w:val="24"/>
          <w:szCs w:val="24"/>
        </w:rPr>
      </w:pPr>
      <w:bookmarkStart w:id="24" w:name="_Toc135469227"/>
      <w:r w:rsidRPr="00B85086">
        <w:rPr>
          <w:rFonts w:ascii="Times New Roman" w:hAnsi="Times New Roman"/>
          <w:color w:val="auto"/>
          <w:sz w:val="24"/>
          <w:szCs w:val="24"/>
        </w:rPr>
        <w:lastRenderedPageBreak/>
        <w:t>DO PREENCHIMENTO DA PROPOSTA</w:t>
      </w:r>
      <w:bookmarkEnd w:id="24"/>
    </w:p>
    <w:p w14:paraId="25A93F6E" w14:textId="77777777" w:rsidR="001A4E00" w:rsidRPr="00B85086" w:rsidRDefault="001A4E00" w:rsidP="001A4E00">
      <w:pPr>
        <w:pStyle w:val="Nivel2"/>
        <w:numPr>
          <w:ilvl w:val="1"/>
          <w:numId w:val="1"/>
        </w:numPr>
        <w:ind w:left="0" w:firstLine="0"/>
        <w:rPr>
          <w:rFonts w:ascii="Times New Roman" w:eastAsia="Times New Roman" w:hAnsi="Times New Roman"/>
          <w:sz w:val="24"/>
          <w:szCs w:val="24"/>
        </w:rPr>
      </w:pPr>
      <w:r w:rsidRPr="00B85086">
        <w:rPr>
          <w:rFonts w:ascii="Times New Roman" w:hAnsi="Times New Roman"/>
          <w:sz w:val="24"/>
          <w:szCs w:val="24"/>
        </w:rPr>
        <w:t>O licitante deverá enviar sua proposta mediante o preenchimento, no sistema eletrônico, dos seguintes campos:</w:t>
      </w:r>
    </w:p>
    <w:p w14:paraId="68F319ED" w14:textId="77777777" w:rsidR="001A4E00" w:rsidRPr="00B85086" w:rsidRDefault="001A4E00" w:rsidP="001A4E00">
      <w:pPr>
        <w:pStyle w:val="Nvel3-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valor unitário e total do item;</w:t>
      </w:r>
    </w:p>
    <w:p w14:paraId="5136976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Marca;</w:t>
      </w:r>
    </w:p>
    <w:p w14:paraId="365C13E1" w14:textId="77777777" w:rsidR="001A4E00" w:rsidRPr="00B85086" w:rsidRDefault="001A4E00" w:rsidP="001A4E00">
      <w:pPr>
        <w:pStyle w:val="Nvel3-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Fabricante; </w:t>
      </w:r>
    </w:p>
    <w:p w14:paraId="05736C1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Descrição do objeto, contendo as informações similares à especificação do Termo de Referência</w:t>
      </w:r>
      <w:r w:rsidRPr="00B85086">
        <w:rPr>
          <w:rFonts w:ascii="Times New Roman" w:hAnsi="Times New Roman" w:cs="Times New Roman"/>
          <w:i/>
          <w:color w:val="auto"/>
          <w:sz w:val="24"/>
          <w:szCs w:val="24"/>
        </w:rPr>
        <w:t xml:space="preserve">:  </w:t>
      </w:r>
      <w:r w:rsidRPr="00B85086">
        <w:rPr>
          <w:rFonts w:ascii="Times New Roman" w:hAnsi="Times New Roman" w:cs="Times New Roman"/>
          <w:bCs/>
          <w:iCs/>
          <w:color w:val="auto"/>
          <w:sz w:val="24"/>
          <w:szCs w:val="24"/>
        </w:rPr>
        <w:t>indicando, no que for aplicável</w:t>
      </w:r>
      <w:r w:rsidRPr="00B85086">
        <w:rPr>
          <w:rFonts w:ascii="Times New Roman" w:hAnsi="Times New Roman" w:cs="Times New Roman"/>
          <w:color w:val="auto"/>
          <w:sz w:val="24"/>
          <w:szCs w:val="24"/>
        </w:rPr>
        <w:t>, o modelo, prazo de validade ou de garantia, número do registro na Agência nacional de Vigilância Sanitária (ANVISA), laudos, certificados, quando for o caso, sob pena de possível desclassificação pelo pregoeiro</w:t>
      </w:r>
    </w:p>
    <w:p w14:paraId="38058D0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Todas as especificações do objeto contidas na proposta vinculam o licitante.</w:t>
      </w:r>
    </w:p>
    <w:p w14:paraId="4800695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licitante não poderá oferecer proposta em quantitativo inferior ao máximo previsto para contratação.</w:t>
      </w:r>
    </w:p>
    <w:p w14:paraId="52D5E4A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Nos valores propostos estarão inclusos todos os custos operacionais, encargos previdenciários, trabalhistas, tributários, comerciais e quaisquer outros que incidam direta ou indiretamente na execução do objeto.</w:t>
      </w:r>
    </w:p>
    <w:p w14:paraId="72B0CCE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B1A0A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06CB4F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Independentemente do percentual de tributo inserido na planilha, no pagamento serão retidos na fonte os percentuais estabelecidos na legislação vigente.</w:t>
      </w:r>
    </w:p>
    <w:p w14:paraId="7567CF4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A86FB2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O prazo de validade da proposta não será inferior a </w:t>
      </w:r>
      <w:r w:rsidRPr="00B85086">
        <w:rPr>
          <w:rFonts w:ascii="Times New Roman" w:hAnsi="Times New Roman" w:cs="Times New Roman"/>
          <w:b/>
          <w:bCs/>
          <w:color w:val="auto"/>
          <w:sz w:val="24"/>
          <w:szCs w:val="24"/>
        </w:rPr>
        <w:t>60 (sessenta)</w:t>
      </w:r>
      <w:r w:rsidRPr="00B85086">
        <w:rPr>
          <w:rFonts w:ascii="Times New Roman" w:hAnsi="Times New Roman" w:cs="Times New Roman"/>
          <w:color w:val="auto"/>
          <w:sz w:val="24"/>
          <w:szCs w:val="24"/>
        </w:rPr>
        <w:t xml:space="preserve"> dias</w:t>
      </w:r>
      <w:r w:rsidRPr="00B85086">
        <w:rPr>
          <w:rFonts w:ascii="Times New Roman" w:hAnsi="Times New Roman" w:cs="Times New Roman"/>
          <w:b/>
          <w:color w:val="auto"/>
          <w:sz w:val="24"/>
          <w:szCs w:val="24"/>
        </w:rPr>
        <w:t>,</w:t>
      </w:r>
      <w:r w:rsidRPr="00B85086">
        <w:rPr>
          <w:rFonts w:ascii="Times New Roman" w:hAnsi="Times New Roman" w:cs="Times New Roman"/>
          <w:color w:val="auto"/>
          <w:sz w:val="24"/>
          <w:szCs w:val="24"/>
        </w:rPr>
        <w:t xml:space="preserve"> a contar da data de sua apresentação.</w:t>
      </w:r>
    </w:p>
    <w:p w14:paraId="175E01D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0C78E2C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4.9.</w:t>
      </w:r>
    </w:p>
    <w:p w14:paraId="149FDD8F" w14:textId="77777777" w:rsidR="001A4E00" w:rsidRPr="00B85086" w:rsidRDefault="001A4E00" w:rsidP="001A4E00">
      <w:pPr>
        <w:pStyle w:val="Nivel2"/>
        <w:numPr>
          <w:ilvl w:val="1"/>
          <w:numId w:val="1"/>
        </w:numPr>
        <w:ind w:left="0" w:firstLine="0"/>
        <w:rPr>
          <w:rFonts w:ascii="Times New Roman" w:eastAsia="Times New Roman" w:hAnsi="Times New Roman"/>
          <w:sz w:val="24"/>
          <w:szCs w:val="24"/>
        </w:rPr>
      </w:pPr>
      <w:r w:rsidRPr="00B85086">
        <w:rPr>
          <w:rFonts w:ascii="Times New Roman" w:hAnsi="Times New Roman"/>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w:t>
      </w:r>
      <w:r w:rsidRPr="00B85086">
        <w:rPr>
          <w:rFonts w:ascii="Times New Roman" w:hAnsi="Times New Roman"/>
          <w:sz w:val="24"/>
          <w:szCs w:val="24"/>
        </w:rPr>
        <w:lastRenderedPageBreak/>
        <w:t xml:space="preserve">necessárias ao exato cumprimento da lei, nos termos do </w:t>
      </w:r>
      <w:hyperlink r:id="rId24" w:history="1">
        <w:r w:rsidRPr="00B85086">
          <w:rPr>
            <w:rStyle w:val="Hyperlink"/>
            <w:rFonts w:ascii="Times New Roman" w:hAnsi="Times New Roman"/>
          </w:rPr>
          <w:t>art. 71, inciso IX, da Constituição</w:t>
        </w:r>
      </w:hyperlink>
      <w:r w:rsidRPr="00B85086">
        <w:rPr>
          <w:rFonts w:ascii="Times New Roman" w:hAnsi="Times New Roman"/>
          <w:sz w:val="24"/>
          <w:szCs w:val="24"/>
        </w:rPr>
        <w:t>; ou condenação dos agentes públicos responsáveis e da empresa contratada ao pagamento dos prejuízos ao erário, caso verificada a ocorrência de superfaturamento por sobrepreço na execução do contrato.</w:t>
      </w:r>
    </w:p>
    <w:p w14:paraId="54036973" w14:textId="77777777" w:rsidR="001A4E00" w:rsidRPr="00B85086" w:rsidRDefault="001A4E00" w:rsidP="001A4E00">
      <w:pPr>
        <w:pStyle w:val="Nivel01"/>
        <w:numPr>
          <w:ilvl w:val="0"/>
          <w:numId w:val="1"/>
        </w:numPr>
        <w:rPr>
          <w:rFonts w:ascii="Times New Roman" w:hAnsi="Times New Roman"/>
          <w:color w:val="auto"/>
          <w:sz w:val="24"/>
          <w:szCs w:val="24"/>
        </w:rPr>
      </w:pPr>
      <w:bookmarkStart w:id="25" w:name="_Toc135469228"/>
      <w:r w:rsidRPr="00B85086">
        <w:rPr>
          <w:rFonts w:ascii="Times New Roman" w:hAnsi="Times New Roman"/>
          <w:color w:val="auto"/>
          <w:sz w:val="24"/>
          <w:szCs w:val="24"/>
        </w:rPr>
        <w:t>DA ABERTURA DA SESSÃO, CLASSIFICAÇÃO DAS PROPOSTAS E FORMULAÇÃO DE LANCES</w:t>
      </w:r>
      <w:bookmarkEnd w:id="25"/>
    </w:p>
    <w:p w14:paraId="21F14AF4"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6" w:name="_Hlk114646655"/>
      <w:r w:rsidRPr="00B85086">
        <w:rPr>
          <w:rFonts w:ascii="Times New Roman" w:hAnsi="Times New Roman"/>
          <w:sz w:val="24"/>
          <w:szCs w:val="24"/>
        </w:rPr>
        <w:t>A abertura da presente licitação dar-se-á automaticamente em sessão pública, por meio de sistema eletrônico, na data, horário e local indicados neste Edital.</w:t>
      </w:r>
    </w:p>
    <w:p w14:paraId="40D534E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licitantes poderão retirar ou substituir a proposta ou os documentos de habilitação, quando for o caso, anteriormente inseridos no sistema, até a abertura da sessão pública.</w:t>
      </w:r>
    </w:p>
    <w:p w14:paraId="4E5A651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sistema disponibilizará campo próprio para troca de mensagens entre o Pregoeiro e os licitantes.</w:t>
      </w:r>
    </w:p>
    <w:p w14:paraId="7CE51CE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C92222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lance deverá ser ofertado pelo valor unitário do item</w:t>
      </w:r>
    </w:p>
    <w:p w14:paraId="0D343AF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licitantes poderão oferecer lances sucessivos, observando o horário fixado para abertura da sessão e as regras estabelecidas no Edital.</w:t>
      </w:r>
    </w:p>
    <w:p w14:paraId="27C6A34B"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7" w:name="_Hlk138065444"/>
      <w:r w:rsidRPr="00B85086">
        <w:rPr>
          <w:rFonts w:ascii="Times New Roman" w:hAnsi="Times New Roman"/>
          <w:sz w:val="24"/>
          <w:szCs w:val="24"/>
        </w:rPr>
        <w:t xml:space="preserve">O licitante somente poderá oferecer lance </w:t>
      </w:r>
      <w:r w:rsidRPr="00B85086">
        <w:rPr>
          <w:rFonts w:ascii="Times New Roman" w:hAnsi="Times New Roman"/>
          <w:i/>
          <w:iCs/>
          <w:sz w:val="24"/>
          <w:szCs w:val="24"/>
        </w:rPr>
        <w:t>de valor</w:t>
      </w:r>
      <w:r w:rsidRPr="00B85086">
        <w:rPr>
          <w:rFonts w:ascii="Times New Roman" w:hAnsi="Times New Roman"/>
          <w:sz w:val="24"/>
          <w:szCs w:val="24"/>
        </w:rPr>
        <w:t xml:space="preserve"> </w:t>
      </w:r>
      <w:r w:rsidRPr="00B85086">
        <w:rPr>
          <w:rFonts w:ascii="Times New Roman" w:hAnsi="Times New Roman"/>
          <w:i/>
          <w:iCs/>
          <w:sz w:val="24"/>
          <w:szCs w:val="24"/>
        </w:rPr>
        <w:t>inferior</w:t>
      </w:r>
      <w:r w:rsidRPr="00B85086">
        <w:rPr>
          <w:rFonts w:ascii="Times New Roman" w:hAnsi="Times New Roman"/>
          <w:sz w:val="24"/>
          <w:szCs w:val="24"/>
        </w:rPr>
        <w:t xml:space="preserve"> ao último por ele ofertado e registrado pelo sistema. </w:t>
      </w:r>
    </w:p>
    <w:p w14:paraId="0A73495E"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intervalo mínimo de diferença de valores ou percentuais entre os lances, que incidirá tanto em relação aos lances intermediários quanto em relação à proposta que cobrir a melhor oferta deverá ser</w:t>
      </w:r>
      <w:r w:rsidRPr="00B85086">
        <w:rPr>
          <w:rFonts w:ascii="Times New Roman" w:hAnsi="Times New Roman"/>
          <w:i/>
          <w:iCs/>
          <w:sz w:val="24"/>
          <w:szCs w:val="24"/>
        </w:rPr>
        <w:t xml:space="preserve"> de R$ 0,01 (um centavo).</w:t>
      </w:r>
    </w:p>
    <w:p w14:paraId="03D25BD1"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8" w:name="_Hlk138065465"/>
      <w:bookmarkEnd w:id="27"/>
      <w:r w:rsidRPr="00B85086">
        <w:rPr>
          <w:rFonts w:ascii="Times New Roman" w:hAnsi="Times New Roman"/>
          <w:sz w:val="24"/>
          <w:szCs w:val="24"/>
        </w:rPr>
        <w:t>O licitante poderá, uma única vez, excluir seu último lance ofertado, no intervalo de quinze segundos após o registro no sistema, na hipótese de lance inconsistente ou inexequível.</w:t>
      </w:r>
    </w:p>
    <w:bookmarkEnd w:id="28"/>
    <w:p w14:paraId="38190B0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procedimento seguirá de acordo com o modo de disputa adotado.</w:t>
      </w:r>
    </w:p>
    <w:p w14:paraId="33C93542"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29" w:name="_Hlk113697759"/>
      <w:r w:rsidRPr="00B85086">
        <w:rPr>
          <w:rFonts w:ascii="Times New Roman" w:hAnsi="Times New Roman"/>
          <w:sz w:val="24"/>
          <w:szCs w:val="24"/>
        </w:rPr>
        <w:t>Caso seja adotado para o envio de lances no pregão eletrônico o modo de disputa “aberto”, os licitantes apresentarão lances públicos e sucessivos, com prorrogações.</w:t>
      </w:r>
    </w:p>
    <w:p w14:paraId="490CE86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30" w:name="_Hlk113697816"/>
      <w:bookmarkEnd w:id="29"/>
      <w:r w:rsidRPr="00B8508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F3CF045"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FDA3EAA"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62A2D10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B3AE30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Após o reinício previsto no item supra, os licitantes serão convocados para apresentar lances intermediários.</w:t>
      </w:r>
      <w:bookmarkStart w:id="31" w:name="_Hlk113631522"/>
      <w:bookmarkEnd w:id="30"/>
    </w:p>
    <w:bookmarkEnd w:id="31"/>
    <w:p w14:paraId="3D23337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Caso seja adotado para o envio de lances no pregão eletrônico o modo de disputa “aberto e fechado”, os licitantes apresentarão lances públicos e sucessivos, com lance final e fechado.</w:t>
      </w:r>
    </w:p>
    <w:p w14:paraId="0A7A4C7A"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0D49B8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75FF85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47C6069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2F73CBA"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32" w:name="_Hlk113698144"/>
      <w:r w:rsidRPr="00B85086">
        <w:rPr>
          <w:rFonts w:ascii="Times New Roman" w:hAnsi="Times New Roman" w:cs="Times New Roman"/>
          <w:color w:val="auto"/>
          <w:sz w:val="24"/>
          <w:szCs w:val="24"/>
        </w:rPr>
        <w:t>Após o término dos prazos estabelecidos nos itens anteriores, o sistema ordenará e divulgará os lances segundo a ordem crescente de valores.</w:t>
      </w:r>
    </w:p>
    <w:p w14:paraId="31E160B2"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33" w:name="_Ref116973524"/>
      <w:bookmarkEnd w:id="32"/>
      <w:r w:rsidRPr="00B85086">
        <w:rPr>
          <w:rFonts w:ascii="Times New Roman" w:hAnsi="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3"/>
    </w:p>
    <w:p w14:paraId="2E475E3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Não havendo pelo menos 3 (três) propostas nas condições definidas no item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_Ref116973524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6.13</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poderão os licitantes que apresentaram as três melhores propostas, consideradas as empatadas, oferecer novos lances sucessivos.</w:t>
      </w:r>
    </w:p>
    <w:p w14:paraId="02F522E5"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1485B4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FE33D9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lastRenderedPageBreak/>
        <w:t>Não havendo novos lances na forma estabelecida nos itens anteriores, a sessão pública encerrar-se-á automaticamente, e o sistema ordenará e divulgará os lances conforme a ordem final de classificação.</w:t>
      </w:r>
    </w:p>
    <w:p w14:paraId="6BBF9A0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0860C1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Após o reinício previsto no subitem supra, os licitantes serão convocados para apresentar lances intermediários.  </w:t>
      </w:r>
    </w:p>
    <w:p w14:paraId="218B864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Após o término dos prazos estabelecidos nos subitens anteriores, o sistema ordenará e divulgará os lances segundo a ordem crescente de valores.</w:t>
      </w:r>
    </w:p>
    <w:p w14:paraId="00AB5885"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Não serão aceitos dois ou mais lances de mesmo valor, prevalecendo aquele que for recebido e registrado em primeiro lugar. </w:t>
      </w:r>
    </w:p>
    <w:p w14:paraId="486F8A0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Durante o transcurso da sessão pública, os licitantes serão informados, em tempo real, do valor do menor lance registrado, vedada a identificação do licitante. </w:t>
      </w:r>
    </w:p>
    <w:p w14:paraId="7A102D9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No caso de desconexão com o Pregoeiro, no decorrer da etapa competitiva do Pregão, o sistema eletrônico poderá permanecer acessível aos licitantes para a recepção dos lances. </w:t>
      </w:r>
    </w:p>
    <w:p w14:paraId="59B15AA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3F0D63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Caso o licitante não apresente lances, concorrerá com o valor de sua proposta.</w:t>
      </w:r>
    </w:p>
    <w:p w14:paraId="4956283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Em relação a itens não exclusivos para participação de microempresas e empresas de pequeno porte, uma vez encerrada a etapa de lances</w:t>
      </w:r>
      <w:r w:rsidRPr="00B85086">
        <w:rPr>
          <w:rFonts w:ascii="Times New Roman" w:eastAsia="Zurich BT" w:hAnsi="Times New Roman"/>
          <w:sz w:val="24"/>
          <w:szCs w:val="24"/>
        </w:rPr>
        <w:t xml:space="preserve">, será efetivada a verificação automática, junto à Receita Federal, do porte da entidade empresarial. O sistema identificará em coluna própria as microempresas e empresas de pequeno porte </w:t>
      </w:r>
      <w:r w:rsidRPr="00B85086">
        <w:rPr>
          <w:rFonts w:ascii="Times New Roman" w:hAnsi="Times New Roman"/>
          <w:sz w:val="24"/>
          <w:szCs w:val="24"/>
        </w:rPr>
        <w:t>participantes</w:t>
      </w:r>
      <w:r w:rsidRPr="00B85086">
        <w:rPr>
          <w:rFonts w:ascii="Times New Roman" w:eastAsia="Zurich BT" w:hAnsi="Times New Roman"/>
          <w:sz w:val="24"/>
          <w:szCs w:val="24"/>
        </w:rPr>
        <w:t xml:space="preserve">, procedendo à comparação com os valores da primeira colocada, se esta for empresa de maior porte, assim como das demais classificadas, para o fim de aplicar-se o disposto nos </w:t>
      </w:r>
      <w:hyperlink r:id="rId25" w:anchor="art44">
        <w:r w:rsidRPr="00B85086">
          <w:rPr>
            <w:rStyle w:val="Hyperlink"/>
            <w:rFonts w:ascii="Times New Roman" w:eastAsia="Zurich BT" w:hAnsi="Times New Roman"/>
          </w:rPr>
          <w:t>arts. 44 e 45 da Lei Complementar nº 123, de 2006</w:t>
        </w:r>
      </w:hyperlink>
      <w:r w:rsidRPr="00B85086">
        <w:rPr>
          <w:rFonts w:ascii="Times New Roman" w:eastAsia="Zurich BT" w:hAnsi="Times New Roman"/>
          <w:sz w:val="24"/>
          <w:szCs w:val="24"/>
        </w:rPr>
        <w:t xml:space="preserve">, regulamentada pelo </w:t>
      </w:r>
      <w:hyperlink r:id="rId26">
        <w:r w:rsidRPr="00B85086">
          <w:rPr>
            <w:rStyle w:val="Hyperlink"/>
            <w:rFonts w:ascii="Times New Roman" w:eastAsia="Zurich BT" w:hAnsi="Times New Roman"/>
          </w:rPr>
          <w:t>Decreto nº 8.538, de 2015</w:t>
        </w:r>
      </w:hyperlink>
      <w:r w:rsidRPr="00B85086">
        <w:rPr>
          <w:rFonts w:ascii="Times New Roman" w:eastAsia="Zurich BT" w:hAnsi="Times New Roman"/>
          <w:sz w:val="24"/>
          <w:szCs w:val="24"/>
        </w:rPr>
        <w:t>.</w:t>
      </w:r>
    </w:p>
    <w:p w14:paraId="0951769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Nessas condições, as propostas de </w:t>
      </w:r>
      <w:r w:rsidRPr="00B85086">
        <w:rPr>
          <w:rFonts w:ascii="Times New Roman" w:eastAsia="Zurich BT" w:hAnsi="Times New Roman" w:cs="Times New Roman"/>
          <w:color w:val="auto"/>
          <w:sz w:val="24"/>
          <w:szCs w:val="24"/>
        </w:rPr>
        <w:t xml:space="preserve">microempresas e empresas de pequeno porte </w:t>
      </w:r>
      <w:r w:rsidRPr="00B85086">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1540141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64F92E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Caso a </w:t>
      </w:r>
      <w:r w:rsidRPr="00B85086">
        <w:rPr>
          <w:rFonts w:ascii="Times New Roman" w:eastAsia="Zurich BT" w:hAnsi="Times New Roman" w:cs="Times New Roman"/>
          <w:color w:val="auto"/>
          <w:sz w:val="24"/>
          <w:szCs w:val="24"/>
        </w:rPr>
        <w:t>microempresa ou a empresa de pequeno porte</w:t>
      </w:r>
      <w:r w:rsidRPr="00B85086">
        <w:rPr>
          <w:rFonts w:ascii="Times New Roman" w:hAnsi="Times New Roman" w:cs="Times New Roman"/>
          <w:color w:val="auto"/>
          <w:sz w:val="24"/>
          <w:szCs w:val="24"/>
        </w:rPr>
        <w:t xml:space="preserve"> melhor classificada desista ou não se manifeste no prazo estabelecido, serão convocadas as demais licitantes </w:t>
      </w:r>
      <w:r w:rsidRPr="00B85086">
        <w:rPr>
          <w:rFonts w:ascii="Times New Roman" w:eastAsia="Zurich BT" w:hAnsi="Times New Roman" w:cs="Times New Roman"/>
          <w:color w:val="auto"/>
          <w:sz w:val="24"/>
          <w:szCs w:val="24"/>
        </w:rPr>
        <w:t>microempresa e empresa de pequeno porte</w:t>
      </w:r>
      <w:r w:rsidRPr="00B85086">
        <w:rPr>
          <w:rFonts w:ascii="Times New Roman" w:hAnsi="Times New Roman" w:cs="Times New Roman"/>
          <w:color w:val="auto"/>
          <w:sz w:val="24"/>
          <w:szCs w:val="24"/>
        </w:rPr>
        <w:t xml:space="preserve"> que se encontrem naquele intervalo de 5% (cinco </w:t>
      </w:r>
      <w:r w:rsidRPr="00B85086">
        <w:rPr>
          <w:rFonts w:ascii="Times New Roman" w:hAnsi="Times New Roman" w:cs="Times New Roman"/>
          <w:color w:val="auto"/>
          <w:sz w:val="24"/>
          <w:szCs w:val="24"/>
        </w:rPr>
        <w:lastRenderedPageBreak/>
        <w:t>por cento), na ordem de classificação, para o exercício do mesmo direito, no prazo estabelecido no subitem anterior.</w:t>
      </w:r>
    </w:p>
    <w:p w14:paraId="45C31B2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8F69231" w14:textId="77777777" w:rsidR="001A4E00" w:rsidRPr="00B85086" w:rsidRDefault="001A4E00" w:rsidP="001A4E00">
      <w:pPr>
        <w:pStyle w:val="Nivel2"/>
        <w:numPr>
          <w:ilvl w:val="1"/>
          <w:numId w:val="1"/>
        </w:numPr>
        <w:ind w:left="0" w:firstLine="0"/>
        <w:rPr>
          <w:rFonts w:ascii="Times New Roman" w:eastAsia="Times New Roman" w:hAnsi="Times New Roman"/>
          <w:sz w:val="24"/>
          <w:szCs w:val="24"/>
        </w:rPr>
      </w:pPr>
      <w:r w:rsidRPr="00B85086">
        <w:rPr>
          <w:rFonts w:ascii="Times New Roman" w:hAnsi="Times New Roman"/>
          <w:sz w:val="24"/>
          <w:szCs w:val="24"/>
        </w:rPr>
        <w:t xml:space="preserve">Só poderá haver empate entre propostas iguais (não seguidas de lances), ou entre lances finais da fase fechada do modo de disputa aberto e fechado. </w:t>
      </w:r>
    </w:p>
    <w:p w14:paraId="565363E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Havendo eventual empate entre propostas ou lances, o critério de desempate será aquele previsto no </w:t>
      </w:r>
      <w:hyperlink r:id="rId27" w:anchor="art60" w:history="1">
        <w:r w:rsidRPr="00B85086">
          <w:rPr>
            <w:rStyle w:val="Hyperlink"/>
            <w:rFonts w:ascii="Times New Roman" w:eastAsia="Arial" w:hAnsi="Times New Roman" w:cs="Times New Roman"/>
            <w:color w:val="auto"/>
          </w:rPr>
          <w:t>art</w:t>
        </w:r>
        <w:r w:rsidRPr="00B85086">
          <w:rPr>
            <w:rStyle w:val="Hyperlink"/>
            <w:rFonts w:ascii="Times New Roman" w:hAnsi="Times New Roman" w:cs="Times New Roman"/>
            <w:color w:val="auto"/>
          </w:rPr>
          <w:t>. 60 da Lei nº 14.133, de 2021</w:t>
        </w:r>
      </w:hyperlink>
      <w:r w:rsidRPr="00B85086">
        <w:rPr>
          <w:rFonts w:ascii="Times New Roman" w:hAnsi="Times New Roman" w:cs="Times New Roman"/>
          <w:color w:val="auto"/>
          <w:sz w:val="24"/>
          <w:szCs w:val="24"/>
        </w:rPr>
        <w:t>, nesta ordem:</w:t>
      </w:r>
    </w:p>
    <w:p w14:paraId="582B6ECD"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disputa final, hipótese em que os licitantes empatados poderão apresentar nova proposta em ato contínuo à classificação;</w:t>
      </w:r>
    </w:p>
    <w:p w14:paraId="154693EE"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4FA5C2B0"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desenvolvimento pelo licitante de ações de equidade entre homens e mulheres no ambiente de trabalho, conforme regulamento;</w:t>
      </w:r>
    </w:p>
    <w:p w14:paraId="252AC0BE"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desenvolvimento pelo licitante de programa de integridade, conforme orientações dos órgãos de controle.</w:t>
      </w:r>
    </w:p>
    <w:p w14:paraId="7430F497"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Persistindo o empate, será assegurada preferência, sucessivamente, aos bens e serviços produzidos ou prestados por:</w:t>
      </w:r>
    </w:p>
    <w:p w14:paraId="15242E35"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bookmarkStart w:id="34" w:name="art60§1i"/>
      <w:bookmarkEnd w:id="34"/>
      <w:r w:rsidRPr="00B85086">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80D69B8"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bookmarkStart w:id="35" w:name="art60§1ii"/>
      <w:bookmarkEnd w:id="35"/>
      <w:r w:rsidRPr="00B85086">
        <w:rPr>
          <w:rFonts w:ascii="Times New Roman" w:hAnsi="Times New Roman" w:cs="Times New Roman"/>
          <w:sz w:val="24"/>
          <w:szCs w:val="24"/>
        </w:rPr>
        <w:t>empresas brasileiras;</w:t>
      </w:r>
    </w:p>
    <w:p w14:paraId="259D6FBE"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bookmarkStart w:id="36" w:name="art60§1iii"/>
      <w:bookmarkEnd w:id="36"/>
      <w:r w:rsidRPr="00B85086">
        <w:rPr>
          <w:rFonts w:ascii="Times New Roman" w:hAnsi="Times New Roman" w:cs="Times New Roman"/>
          <w:sz w:val="24"/>
          <w:szCs w:val="24"/>
        </w:rPr>
        <w:t>empresas que invistam em pesquisa e no desenvolvimento de tecnologia no País;</w:t>
      </w:r>
    </w:p>
    <w:p w14:paraId="23D492D5"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bookmarkStart w:id="37" w:name="art60§1iv"/>
      <w:bookmarkEnd w:id="37"/>
      <w:r w:rsidRPr="00B85086">
        <w:rPr>
          <w:rFonts w:ascii="Times New Roman" w:hAnsi="Times New Roman" w:cs="Times New Roman"/>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Pr="00B85086">
          <w:rPr>
            <w:rStyle w:val="Hyperlink"/>
            <w:rFonts w:ascii="Times New Roman" w:hAnsi="Times New Roman" w:cs="Times New Roman"/>
          </w:rPr>
          <w:t>Lei nº 12.187, de 29 de dezembro de 2009</w:t>
        </w:r>
      </w:hyperlink>
      <w:r w:rsidRPr="00B85086">
        <w:rPr>
          <w:rFonts w:ascii="Times New Roman" w:hAnsi="Times New Roman" w:cs="Times New Roman"/>
          <w:sz w:val="24"/>
          <w:szCs w:val="24"/>
        </w:rPr>
        <w:t>.</w:t>
      </w:r>
    </w:p>
    <w:p w14:paraId="2D11C1C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D44E02B" w14:textId="77777777" w:rsidR="001A4E00" w:rsidRPr="00B85086" w:rsidRDefault="001A4E00" w:rsidP="001A4E00">
      <w:pPr>
        <w:pStyle w:val="Nvel3-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Não será admitida a previsão de preços diferentes em razão de local de entrega ou de acondicionamento, tamanho de lote ou qualquer outro motivo.</w:t>
      </w:r>
    </w:p>
    <w:p w14:paraId="76588D6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A negociação poderá ser feita com os demais licitantes, segundo a ordem de classificação inicialmente estabelecida, quando o primeiro colocado, mesmo após a </w:t>
      </w:r>
      <w:r w:rsidRPr="00B85086">
        <w:rPr>
          <w:rFonts w:ascii="Times New Roman" w:hAnsi="Times New Roman" w:cs="Times New Roman"/>
          <w:color w:val="auto"/>
          <w:sz w:val="24"/>
          <w:szCs w:val="24"/>
        </w:rPr>
        <w:lastRenderedPageBreak/>
        <w:t>negociação, for desclassificado em razão de sua proposta permanecer acima do preço máximo definido pela Administração.</w:t>
      </w:r>
    </w:p>
    <w:p w14:paraId="3E35F366" w14:textId="77777777" w:rsidR="001A4E00" w:rsidRPr="00B85086" w:rsidRDefault="001A4E00" w:rsidP="001A4E00">
      <w:pPr>
        <w:pStyle w:val="Nivel3"/>
        <w:numPr>
          <w:ilvl w:val="2"/>
          <w:numId w:val="1"/>
        </w:numPr>
        <w:ind w:left="284" w:firstLine="0"/>
        <w:rPr>
          <w:rFonts w:ascii="Times New Roman" w:eastAsia="Times New Roman" w:hAnsi="Times New Roman" w:cs="Times New Roman"/>
          <w:color w:val="auto"/>
          <w:sz w:val="24"/>
          <w:szCs w:val="24"/>
        </w:rPr>
      </w:pPr>
      <w:r w:rsidRPr="00B85086">
        <w:rPr>
          <w:rFonts w:ascii="Times New Roman" w:eastAsia="Times New Roman" w:hAnsi="Times New Roman" w:cs="Times New Roman"/>
          <w:color w:val="auto"/>
          <w:sz w:val="24"/>
          <w:szCs w:val="24"/>
        </w:rPr>
        <w:t xml:space="preserve">A </w:t>
      </w:r>
      <w:r w:rsidRPr="00B85086">
        <w:rPr>
          <w:rFonts w:ascii="Times New Roman" w:hAnsi="Times New Roman" w:cs="Times New Roman"/>
          <w:color w:val="auto"/>
          <w:sz w:val="24"/>
          <w:szCs w:val="24"/>
        </w:rPr>
        <w:t>negociação será realizada por meio do sistema, podendo ser acompanhada pelos demais licitantes.</w:t>
      </w:r>
    </w:p>
    <w:p w14:paraId="36C76C7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resultado da negociação será divulgado a todos os licitantes e anexado aos autos do processo licitatório.</w:t>
      </w:r>
    </w:p>
    <w:p w14:paraId="1B98037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p>
    <w:bookmarkEnd w:id="38"/>
    <w:p w14:paraId="31C9D2F5" w14:textId="77777777" w:rsidR="001A4E00" w:rsidRPr="00B85086" w:rsidRDefault="001A4E00" w:rsidP="001A4E00">
      <w:pPr>
        <w:pStyle w:val="Nivel3"/>
        <w:numPr>
          <w:ilvl w:val="2"/>
          <w:numId w:val="1"/>
        </w:numPr>
        <w:ind w:left="284" w:firstLine="0"/>
        <w:rPr>
          <w:rFonts w:ascii="Times New Roman" w:hAnsi="Times New Roman" w:cs="Times New Roman"/>
          <w:iCs/>
          <w:color w:val="auto"/>
          <w:sz w:val="24"/>
          <w:szCs w:val="24"/>
        </w:rPr>
      </w:pPr>
      <w:r w:rsidRPr="00B85086">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26AEDBF8" w14:textId="77777777" w:rsidR="001A4E00" w:rsidRPr="00B85086" w:rsidRDefault="001A4E00" w:rsidP="001A4E00">
      <w:pPr>
        <w:pStyle w:val="Nivel2"/>
        <w:numPr>
          <w:ilvl w:val="1"/>
          <w:numId w:val="1"/>
        </w:numPr>
        <w:ind w:left="0" w:firstLine="0"/>
        <w:rPr>
          <w:rFonts w:ascii="Times New Roman" w:eastAsia="Times New Roman" w:hAnsi="Times New Roman"/>
          <w:sz w:val="24"/>
          <w:szCs w:val="24"/>
        </w:rPr>
      </w:pPr>
      <w:r w:rsidRPr="00B85086">
        <w:rPr>
          <w:rFonts w:ascii="Times New Roman" w:hAnsi="Times New Roman"/>
          <w:sz w:val="24"/>
          <w:szCs w:val="24"/>
        </w:rPr>
        <w:t>Após a negociação do preço, o Pregoeiro iniciará a fase de aceitação e julgamento da proposta.</w:t>
      </w:r>
      <w:bookmarkEnd w:id="26"/>
    </w:p>
    <w:p w14:paraId="1D398034" w14:textId="77777777" w:rsidR="001A4E00" w:rsidRPr="00B85086" w:rsidRDefault="001A4E00" w:rsidP="001A4E00">
      <w:pPr>
        <w:pStyle w:val="Nivel01"/>
        <w:numPr>
          <w:ilvl w:val="0"/>
          <w:numId w:val="1"/>
        </w:numPr>
        <w:rPr>
          <w:rFonts w:ascii="Times New Roman" w:hAnsi="Times New Roman"/>
          <w:color w:val="auto"/>
          <w:sz w:val="24"/>
          <w:szCs w:val="24"/>
        </w:rPr>
      </w:pPr>
      <w:bookmarkStart w:id="39" w:name="_Toc135469229"/>
      <w:r w:rsidRPr="00B85086">
        <w:rPr>
          <w:rFonts w:ascii="Times New Roman" w:hAnsi="Times New Roman"/>
          <w:color w:val="auto"/>
          <w:sz w:val="24"/>
          <w:szCs w:val="24"/>
        </w:rPr>
        <w:t>DA FASE DE JULGAMENTO</w:t>
      </w:r>
      <w:bookmarkEnd w:id="39"/>
    </w:p>
    <w:p w14:paraId="41F80CD4" w14:textId="77777777" w:rsidR="001A4E00" w:rsidRPr="00B85086" w:rsidRDefault="001A4E00" w:rsidP="001A4E00">
      <w:pPr>
        <w:pStyle w:val="Nivel2"/>
        <w:numPr>
          <w:ilvl w:val="1"/>
          <w:numId w:val="1"/>
        </w:numPr>
        <w:ind w:left="0" w:firstLine="0"/>
        <w:rPr>
          <w:rFonts w:ascii="Times New Roman" w:hAnsi="Times New Roman"/>
          <w:b/>
          <w:bCs/>
          <w:sz w:val="24"/>
          <w:szCs w:val="24"/>
          <w:lang w:eastAsia="ar-SA"/>
        </w:rPr>
      </w:pPr>
      <w:bookmarkStart w:id="40" w:name="_Ref117019424"/>
      <w:r w:rsidRPr="00B85086">
        <w:rPr>
          <w:rFonts w:ascii="Times New Roman" w:hAnsi="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B85086">
          <w:rPr>
            <w:rStyle w:val="Hyperlink"/>
            <w:rFonts w:ascii="Times New Roman" w:hAnsi="Times New Roman"/>
          </w:rPr>
          <w:t>art. 14 da Lei nº 14.133/2021</w:t>
        </w:r>
      </w:hyperlink>
      <w:r w:rsidRPr="00B85086">
        <w:rPr>
          <w:rFonts w:ascii="Times New Roman" w:hAnsi="Times New Roman"/>
          <w:sz w:val="24"/>
          <w:szCs w:val="24"/>
        </w:rPr>
        <w:t xml:space="preserve">, legislação correlata e no item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_Ref117000692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3.7</w:t>
      </w:r>
      <w:r w:rsidRPr="00B85086">
        <w:rPr>
          <w:rFonts w:ascii="Times New Roman" w:hAnsi="Times New Roman"/>
          <w:sz w:val="24"/>
          <w:szCs w:val="24"/>
        </w:rPr>
        <w:fldChar w:fldCharType="end"/>
      </w:r>
      <w:r w:rsidRPr="00B85086">
        <w:rPr>
          <w:rFonts w:ascii="Times New Roman" w:hAnsi="Times New Roman"/>
          <w:sz w:val="24"/>
          <w:szCs w:val="24"/>
        </w:rPr>
        <w:t xml:space="preserve"> do edital, </w:t>
      </w:r>
      <w:bookmarkEnd w:id="40"/>
      <w:r w:rsidRPr="00B85086">
        <w:rPr>
          <w:rFonts w:ascii="Times New Roman" w:hAnsi="Times New Roman"/>
          <w:sz w:val="24"/>
          <w:szCs w:val="24"/>
          <w:lang w:eastAsia="ar-SA"/>
        </w:rPr>
        <w:t>especialmente quanto à existência de sanção que impeça a participação no certame ou a futura contratação, mediante a consulta aos seguintes cadastros:</w:t>
      </w:r>
    </w:p>
    <w:p w14:paraId="6410F4D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lang w:eastAsia="ar-SA"/>
        </w:rPr>
      </w:pPr>
      <w:r w:rsidRPr="00B85086">
        <w:rPr>
          <w:rFonts w:ascii="Times New Roman" w:hAnsi="Times New Roman" w:cs="Times New Roman"/>
          <w:color w:val="auto"/>
          <w:sz w:val="24"/>
          <w:szCs w:val="24"/>
          <w:lang w:eastAsia="ar-SA"/>
        </w:rPr>
        <w:t xml:space="preserve">SICAF;  </w:t>
      </w:r>
    </w:p>
    <w:p w14:paraId="798E7F93"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lang w:eastAsia="ar-SA"/>
        </w:rPr>
      </w:pPr>
      <w:r w:rsidRPr="00B85086">
        <w:rPr>
          <w:rFonts w:ascii="Times New Roman" w:hAnsi="Times New Roman" w:cs="Times New Roman"/>
          <w:color w:val="auto"/>
          <w:sz w:val="24"/>
          <w:szCs w:val="24"/>
          <w:lang w:eastAsia="ar-SA"/>
        </w:rPr>
        <w:t>Cadastro Nacional de Empresas Inidôneas e Suspensas - CEIS, mantido pela Controladoria-Geral da União (</w:t>
      </w:r>
      <w:hyperlink r:id="rId30" w:history="1">
        <w:r w:rsidRPr="00B85086">
          <w:rPr>
            <w:rStyle w:val="Hyperlink"/>
            <w:rFonts w:ascii="Times New Roman" w:hAnsi="Times New Roman" w:cs="Times New Roman"/>
            <w:color w:val="auto"/>
            <w:lang w:eastAsia="ar-SA"/>
          </w:rPr>
          <w:t>https://www.portaltransparencia.gov.br/sancoes/ceis</w:t>
        </w:r>
      </w:hyperlink>
      <w:r w:rsidRPr="00B85086">
        <w:rPr>
          <w:rFonts w:ascii="Times New Roman" w:hAnsi="Times New Roman" w:cs="Times New Roman"/>
          <w:color w:val="auto"/>
          <w:sz w:val="24"/>
          <w:szCs w:val="24"/>
          <w:lang w:eastAsia="ar-SA"/>
        </w:rPr>
        <w:t xml:space="preserve">); e </w:t>
      </w:r>
    </w:p>
    <w:p w14:paraId="6AC11A9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lang w:eastAsia="ar-SA"/>
        </w:rPr>
      </w:pPr>
      <w:r w:rsidRPr="00B85086">
        <w:rPr>
          <w:rFonts w:ascii="Times New Roman" w:hAnsi="Times New Roman" w:cs="Times New Roman"/>
          <w:color w:val="auto"/>
          <w:sz w:val="24"/>
          <w:szCs w:val="24"/>
          <w:lang w:eastAsia="ar-SA"/>
        </w:rPr>
        <w:t>Cadastro Nacional de Empresas Punidas – CNEP, mantido pela Controladoria-Geral da União (</w:t>
      </w:r>
      <w:hyperlink r:id="rId31" w:history="1">
        <w:r w:rsidRPr="00B85086">
          <w:rPr>
            <w:rStyle w:val="Hyperlink"/>
            <w:rFonts w:ascii="Times New Roman" w:hAnsi="Times New Roman" w:cs="Times New Roman"/>
            <w:color w:val="auto"/>
            <w:lang w:eastAsia="ar-SA"/>
          </w:rPr>
          <w:t>https://www.portaltransparencia.gov.br/sancoes/cnep</w:t>
        </w:r>
      </w:hyperlink>
      <w:r w:rsidRPr="00B85086">
        <w:rPr>
          <w:rFonts w:ascii="Times New Roman" w:hAnsi="Times New Roman" w:cs="Times New Roman"/>
          <w:color w:val="auto"/>
          <w:sz w:val="24"/>
          <w:szCs w:val="24"/>
          <w:lang w:eastAsia="ar-SA"/>
        </w:rPr>
        <w:t>).</w:t>
      </w:r>
    </w:p>
    <w:p w14:paraId="0D2529B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85086">
          <w:rPr>
            <w:rStyle w:val="Hyperlink"/>
            <w:rFonts w:ascii="Times New Roman" w:hAnsi="Times New Roman"/>
          </w:rPr>
          <w:t>artigo 12 da Lei n° 8.429, de 1992</w:t>
        </w:r>
      </w:hyperlink>
      <w:r w:rsidRPr="00B85086">
        <w:rPr>
          <w:rFonts w:ascii="Times New Roman" w:hAnsi="Times New Roman"/>
          <w:sz w:val="24"/>
          <w:szCs w:val="24"/>
        </w:rPr>
        <w:t>.</w:t>
      </w:r>
    </w:p>
    <w:p w14:paraId="65BECAD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sidRPr="00B85086">
          <w:rPr>
            <w:rStyle w:val="Hyperlink"/>
            <w:rFonts w:ascii="Times New Roman" w:hAnsi="Times New Roman"/>
          </w:rPr>
          <w:t>IN nº 3/2018, art. 29, caput</w:t>
        </w:r>
      </w:hyperlink>
      <w:r w:rsidRPr="00B85086">
        <w:rPr>
          <w:rFonts w:ascii="Times New Roman" w:hAnsi="Times New Roman"/>
          <w:sz w:val="24"/>
          <w:szCs w:val="24"/>
        </w:rPr>
        <w:t>)</w:t>
      </w:r>
    </w:p>
    <w:p w14:paraId="6378872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tentativa de burla será verificada por meio dos vínculos societários, linhas de fornecimento similares, dentre outros. (</w:t>
      </w:r>
      <w:hyperlink r:id="rId34" w:history="1">
        <w:r w:rsidRPr="00B85086">
          <w:rPr>
            <w:rStyle w:val="Hyperlink"/>
            <w:rFonts w:ascii="Times New Roman" w:hAnsi="Times New Roman" w:cs="Times New Roman"/>
            <w:color w:val="auto"/>
          </w:rPr>
          <w:t>IN nº 3/2018, art. 29, §1º</w:t>
        </w:r>
      </w:hyperlink>
      <w:r w:rsidRPr="00B85086">
        <w:rPr>
          <w:rFonts w:ascii="Times New Roman" w:hAnsi="Times New Roman" w:cs="Times New Roman"/>
          <w:color w:val="auto"/>
          <w:sz w:val="24"/>
          <w:szCs w:val="24"/>
        </w:rPr>
        <w:t>).</w:t>
      </w:r>
    </w:p>
    <w:p w14:paraId="21E4BB7B"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licitante será convocado para manifestação previamente a uma eventual desclassificação. (</w:t>
      </w:r>
      <w:hyperlink r:id="rId35" w:history="1">
        <w:r w:rsidRPr="00B85086">
          <w:rPr>
            <w:rStyle w:val="Hyperlink"/>
            <w:rFonts w:ascii="Times New Roman" w:hAnsi="Times New Roman" w:cs="Times New Roman"/>
            <w:color w:val="auto"/>
          </w:rPr>
          <w:t>IN nº 3/2018, art. 29, §2º</w:t>
        </w:r>
      </w:hyperlink>
      <w:r w:rsidRPr="00B85086">
        <w:rPr>
          <w:rFonts w:ascii="Times New Roman" w:hAnsi="Times New Roman" w:cs="Times New Roman"/>
          <w:color w:val="auto"/>
          <w:sz w:val="24"/>
          <w:szCs w:val="24"/>
        </w:rPr>
        <w:t>).</w:t>
      </w:r>
    </w:p>
    <w:p w14:paraId="5EF923E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Constatada a existência de sanção, o licitante será reputado inabilitado, por falta de condição de participação.</w:t>
      </w:r>
    </w:p>
    <w:p w14:paraId="16E2C33D"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41" w:name="_Hlk135317550"/>
      <w:r w:rsidRPr="00B85086">
        <w:rPr>
          <w:rFonts w:ascii="Times New Roman" w:hAnsi="Times New Roman"/>
          <w:sz w:val="24"/>
          <w:szCs w:val="24"/>
        </w:rPr>
        <w:t>Na hipótese de inversão das fases de habilitação e julgamento, caso atendidas as condições de participação, será iniciado o procedimento de habilitação.</w:t>
      </w:r>
    </w:p>
    <w:bookmarkEnd w:id="41"/>
    <w:p w14:paraId="1468B3B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_Ref117015508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3.5.1</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_Ref117000019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4.6</w:t>
      </w:r>
      <w:r w:rsidRPr="00B85086">
        <w:rPr>
          <w:rFonts w:ascii="Times New Roman" w:hAnsi="Times New Roman"/>
          <w:sz w:val="24"/>
          <w:szCs w:val="24"/>
        </w:rPr>
        <w:fldChar w:fldCharType="end"/>
      </w:r>
      <w:r w:rsidRPr="00B85086">
        <w:rPr>
          <w:rFonts w:ascii="Times New Roman" w:hAnsi="Times New Roman"/>
          <w:sz w:val="24"/>
          <w:szCs w:val="24"/>
        </w:rPr>
        <w:t xml:space="preserve"> deste edital.</w:t>
      </w:r>
    </w:p>
    <w:p w14:paraId="0FC3EC19" w14:textId="77777777" w:rsidR="001A4E00" w:rsidRPr="00B85086" w:rsidRDefault="001A4E00" w:rsidP="001A4E00">
      <w:pPr>
        <w:pStyle w:val="Nivel2"/>
        <w:numPr>
          <w:ilvl w:val="1"/>
          <w:numId w:val="1"/>
        </w:numPr>
        <w:ind w:left="0" w:firstLine="0"/>
        <w:rPr>
          <w:rFonts w:ascii="Times New Roman" w:hAnsi="Times New Roman"/>
          <w:b/>
          <w:sz w:val="24"/>
          <w:szCs w:val="24"/>
        </w:rPr>
      </w:pPr>
      <w:r w:rsidRPr="00B85086">
        <w:rPr>
          <w:rFonts w:ascii="Times New Roman" w:hAnsi="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85086">
          <w:rPr>
            <w:rStyle w:val="Hyperlink"/>
            <w:rFonts w:ascii="Times New Roman" w:hAnsi="Times New Roman"/>
          </w:rPr>
          <w:t>artigo 29 a 35 da IN SEGES nº 73, de 30 de setembro de 2022</w:t>
        </w:r>
      </w:hyperlink>
      <w:r w:rsidRPr="00B85086">
        <w:rPr>
          <w:rFonts w:ascii="Times New Roman" w:hAnsi="Times New Roman"/>
          <w:sz w:val="24"/>
          <w:szCs w:val="24"/>
        </w:rPr>
        <w:t>.</w:t>
      </w:r>
    </w:p>
    <w:p w14:paraId="6A45226B" w14:textId="77777777" w:rsidR="001A4E00" w:rsidRPr="00B85086" w:rsidRDefault="001A4E00" w:rsidP="001A4E00">
      <w:pPr>
        <w:pStyle w:val="Nivel2"/>
        <w:numPr>
          <w:ilvl w:val="1"/>
          <w:numId w:val="1"/>
        </w:numPr>
        <w:ind w:left="0" w:firstLine="0"/>
        <w:rPr>
          <w:rFonts w:ascii="Times New Roman" w:hAnsi="Times New Roman"/>
          <w:b/>
          <w:sz w:val="24"/>
          <w:szCs w:val="24"/>
        </w:rPr>
      </w:pPr>
      <w:r w:rsidRPr="00B85086">
        <w:rPr>
          <w:rFonts w:ascii="Times New Roman" w:hAnsi="Times New Roman"/>
          <w:sz w:val="24"/>
          <w:szCs w:val="24"/>
        </w:rPr>
        <w:t xml:space="preserve">Será desclassificada a proposta vencedora que: </w:t>
      </w:r>
    </w:p>
    <w:p w14:paraId="79464A9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contiver vícios insanáveis;</w:t>
      </w:r>
    </w:p>
    <w:p w14:paraId="18A7ABD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não obedecer às especificações técnicas contidas no Termo de Referência;</w:t>
      </w:r>
    </w:p>
    <w:p w14:paraId="73791B9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apresentar preços inexequíveis ou permanecerem acima do preço máximo definido para a contratação;</w:t>
      </w:r>
    </w:p>
    <w:p w14:paraId="0825708B"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não tiverem sua exequibilidade demonstrada, quando exigido pela Administração;</w:t>
      </w:r>
    </w:p>
    <w:p w14:paraId="1F5B2697"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apresentar desconformidade com quaisquer outras exigências deste Edital ou seus anexos, desde que insanável.</w:t>
      </w:r>
    </w:p>
    <w:p w14:paraId="06E43B23" w14:textId="77777777" w:rsidR="001A4E00" w:rsidRPr="00B85086" w:rsidRDefault="001A4E00" w:rsidP="001A4E00">
      <w:pPr>
        <w:pStyle w:val="Nivel2"/>
        <w:numPr>
          <w:ilvl w:val="1"/>
          <w:numId w:val="1"/>
        </w:numPr>
        <w:ind w:left="0" w:firstLine="0"/>
        <w:rPr>
          <w:rFonts w:ascii="Times New Roman" w:hAnsi="Times New Roman"/>
          <w:b/>
          <w:bCs/>
          <w:sz w:val="24"/>
          <w:szCs w:val="24"/>
        </w:rPr>
      </w:pPr>
      <w:r w:rsidRPr="00B85086">
        <w:rPr>
          <w:rFonts w:ascii="Times New Roman" w:hAnsi="Times New Roman"/>
          <w:sz w:val="24"/>
          <w:szCs w:val="24"/>
        </w:rPr>
        <w:t>No caso de bens e serviços em geral, é indício de inexequibilidade das propostas valores inferiores a 50% (cinquenta por cento) do valor orçado pela Administração.</w:t>
      </w:r>
    </w:p>
    <w:p w14:paraId="7CBD5DB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A inexequibilidade, na hipótese de que trata o </w:t>
      </w:r>
      <w:r w:rsidRPr="00B85086">
        <w:rPr>
          <w:rFonts w:ascii="Times New Roman" w:hAnsi="Times New Roman" w:cs="Times New Roman"/>
          <w:b/>
          <w:bCs/>
          <w:color w:val="auto"/>
          <w:sz w:val="24"/>
          <w:szCs w:val="24"/>
        </w:rPr>
        <w:t>caput</w:t>
      </w:r>
      <w:r w:rsidRPr="00B85086">
        <w:rPr>
          <w:rFonts w:ascii="Times New Roman" w:hAnsi="Times New Roman" w:cs="Times New Roman"/>
          <w:color w:val="auto"/>
          <w:sz w:val="24"/>
          <w:szCs w:val="24"/>
        </w:rPr>
        <w:t>, só será considerada após diligência do pregoeiro, que comprove:</w:t>
      </w:r>
    </w:p>
    <w:p w14:paraId="07C22C6D"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que o custo do licitante ultrapassa o valor da proposta; e</w:t>
      </w:r>
    </w:p>
    <w:p w14:paraId="3F2F0260"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inexistirem custos de oportunidade capazes de justificar o vulto da oferta.</w:t>
      </w:r>
    </w:p>
    <w:p w14:paraId="097B003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4EC4ABBA"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9FCE5AB" w14:textId="77777777" w:rsidR="001A4E00" w:rsidRPr="00B85086" w:rsidRDefault="001A4E00" w:rsidP="001A4E00">
      <w:pPr>
        <w:pStyle w:val="Nivel2"/>
        <w:numPr>
          <w:ilvl w:val="1"/>
          <w:numId w:val="1"/>
        </w:numPr>
        <w:ind w:left="0" w:firstLine="0"/>
        <w:rPr>
          <w:rFonts w:ascii="Times New Roman" w:hAnsi="Times New Roman"/>
          <w:b/>
          <w:sz w:val="24"/>
          <w:szCs w:val="24"/>
        </w:rPr>
      </w:pPr>
      <w:r w:rsidRPr="00B85086">
        <w:rPr>
          <w:rFonts w:ascii="Times New Roman" w:hAnsi="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603CEE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ajuste de que trata este dispositivo se limita a sanar erros ou falhas que não alterem a substância das propostas;</w:t>
      </w:r>
    </w:p>
    <w:p w14:paraId="7B2632F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lastRenderedPageBreak/>
        <w:t>Considera-se erro no preenchimento da planilha passível de correção a indicação de recolhimento de impostos e contribuições na forma do Simples Nacional, quando não cabível esse regime.</w:t>
      </w:r>
    </w:p>
    <w:p w14:paraId="037DF18B" w14:textId="77777777" w:rsidR="001A4E00" w:rsidRPr="00B85086" w:rsidRDefault="001A4E00" w:rsidP="001A4E00">
      <w:pPr>
        <w:pStyle w:val="Nivel2"/>
        <w:numPr>
          <w:ilvl w:val="1"/>
          <w:numId w:val="1"/>
        </w:numPr>
        <w:ind w:left="0" w:firstLine="0"/>
        <w:rPr>
          <w:rFonts w:ascii="Times New Roman" w:hAnsi="Times New Roman"/>
          <w:i/>
          <w:iCs/>
          <w:sz w:val="24"/>
          <w:szCs w:val="24"/>
          <w:lang w:eastAsia="en-US"/>
        </w:rPr>
      </w:pPr>
      <w:r w:rsidRPr="00B85086">
        <w:rPr>
          <w:rFonts w:ascii="Times New Roman" w:hAnsi="Times New Roman"/>
          <w:i/>
          <w:iCs/>
          <w:sz w:val="24"/>
          <w:szCs w:val="24"/>
          <w:lang w:eastAsia="en-US"/>
        </w:rPr>
        <w:t>O Pregoeiro poderá convocar o licitante para enviar documento digital complementar, por meio de funcionalidade disponível no sistema, no prazo de 2 (duas) horas, sob pena de não aceitação da proposta.</w:t>
      </w:r>
    </w:p>
    <w:p w14:paraId="11A823D0" w14:textId="77777777" w:rsidR="001A4E00" w:rsidRPr="00B85086" w:rsidRDefault="001A4E00" w:rsidP="001A4E00">
      <w:pPr>
        <w:pStyle w:val="Nivel3"/>
        <w:numPr>
          <w:ilvl w:val="2"/>
          <w:numId w:val="1"/>
        </w:numPr>
        <w:ind w:left="284" w:firstLine="0"/>
        <w:rPr>
          <w:rFonts w:ascii="Times New Roman" w:hAnsi="Times New Roman" w:cs="Times New Roman"/>
          <w:i/>
          <w:iCs/>
          <w:color w:val="auto"/>
          <w:sz w:val="24"/>
          <w:szCs w:val="24"/>
        </w:rPr>
      </w:pPr>
      <w:r w:rsidRPr="00B85086">
        <w:rPr>
          <w:rFonts w:ascii="Times New Roman" w:hAnsi="Times New Roman" w:cs="Times New Roman"/>
          <w:i/>
          <w:iCs/>
          <w:color w:val="auto"/>
          <w:sz w:val="24"/>
          <w:szCs w:val="24"/>
        </w:rPr>
        <w:t xml:space="preserve">É facultado ao pregoeiro prorrogar o prazo estabelecido, a partir de solicitação fundamentada feita no chat pelo licitante, antes de findo o prazo. </w:t>
      </w:r>
    </w:p>
    <w:p w14:paraId="7A728C85" w14:textId="77777777" w:rsidR="001A4E00" w:rsidRPr="00B85086" w:rsidRDefault="001A4E00" w:rsidP="001A4E00">
      <w:pPr>
        <w:pStyle w:val="Nivel3"/>
        <w:numPr>
          <w:ilvl w:val="2"/>
          <w:numId w:val="1"/>
        </w:numPr>
        <w:ind w:left="284" w:firstLine="0"/>
        <w:rPr>
          <w:rFonts w:ascii="Times New Roman" w:hAnsi="Times New Roman" w:cs="Times New Roman"/>
          <w:i/>
          <w:iCs/>
          <w:strike/>
          <w:color w:val="auto"/>
          <w:sz w:val="24"/>
          <w:szCs w:val="24"/>
        </w:rPr>
      </w:pPr>
      <w:r w:rsidRPr="00B85086">
        <w:rPr>
          <w:rFonts w:ascii="Times New Roman" w:hAnsi="Times New Roman" w:cs="Times New Roman"/>
          <w:i/>
          <w:iCs/>
          <w:color w:val="auto"/>
          <w:sz w:val="24"/>
          <w:szCs w:val="24"/>
        </w:rPr>
        <w:t>Documentos que poderão ser solicitados pelo Pregoeiro:</w:t>
      </w:r>
    </w:p>
    <w:p w14:paraId="1785BFBB" w14:textId="77777777" w:rsidR="001A4E00" w:rsidRPr="00B85086" w:rsidRDefault="001A4E00" w:rsidP="001A4E00">
      <w:pPr>
        <w:pStyle w:val="Nivel4"/>
        <w:numPr>
          <w:ilvl w:val="3"/>
          <w:numId w:val="1"/>
        </w:numPr>
        <w:ind w:left="567" w:firstLine="0"/>
        <w:rPr>
          <w:rFonts w:ascii="Times New Roman" w:hAnsi="Times New Roman" w:cs="Times New Roman"/>
          <w:i/>
          <w:iCs/>
          <w:sz w:val="24"/>
          <w:szCs w:val="24"/>
          <w:lang w:eastAsia="en-US"/>
        </w:rPr>
      </w:pPr>
      <w:r w:rsidRPr="00B85086">
        <w:rPr>
          <w:rFonts w:ascii="Times New Roman" w:hAnsi="Times New Roman" w:cs="Times New Roman"/>
          <w:i/>
          <w:iCs/>
          <w:sz w:val="24"/>
          <w:szCs w:val="24"/>
          <w:lang w:eastAsia="en-US"/>
        </w:rPr>
        <w:t>Destacam-se os documentos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011934B1" w14:textId="77777777" w:rsidR="001A4E00" w:rsidRPr="00B85086" w:rsidRDefault="001A4E00" w:rsidP="001A4E00">
      <w:pPr>
        <w:pStyle w:val="Nivel4"/>
        <w:numPr>
          <w:ilvl w:val="3"/>
          <w:numId w:val="1"/>
        </w:numPr>
        <w:ind w:left="567" w:firstLine="0"/>
        <w:rPr>
          <w:rFonts w:ascii="Times New Roman" w:hAnsi="Times New Roman" w:cs="Times New Roman"/>
          <w:bCs/>
          <w:i/>
          <w:iCs/>
          <w:sz w:val="24"/>
          <w:szCs w:val="24"/>
        </w:rPr>
      </w:pPr>
      <w:r w:rsidRPr="00B85086">
        <w:rPr>
          <w:rFonts w:ascii="Times New Roman" w:hAnsi="Times New Roman" w:cs="Times New Roman"/>
          <w:i/>
          <w:iCs/>
          <w:sz w:val="24"/>
          <w:szCs w:val="24"/>
          <w:lang w:eastAsia="en-US"/>
        </w:rPr>
        <w:t>Certificado do Registro do Produto, expedido pela Agência Nacional de Vigilância Sanitária (ANVISA), nos termos da Lei nº 6.360, de 23 de setembro de 1976; do Decreto nº 8.077, de 14 de agosto de 2013; e da Resolução da Diretoria Colegiada (RDC) da ANVISA nº 016, de 1º de abril de 2014, quando aplicável.</w:t>
      </w:r>
    </w:p>
    <w:p w14:paraId="3F070FEA" w14:textId="77777777" w:rsidR="001A4E00" w:rsidRPr="00B85086" w:rsidRDefault="001A4E00" w:rsidP="001A4E00">
      <w:pPr>
        <w:pStyle w:val="Nivel5"/>
        <w:numPr>
          <w:ilvl w:val="4"/>
          <w:numId w:val="1"/>
        </w:numPr>
        <w:ind w:left="851" w:firstLine="0"/>
        <w:rPr>
          <w:rFonts w:ascii="Times New Roman" w:hAnsi="Times New Roman" w:cs="Times New Roman"/>
          <w:bCs/>
          <w:i/>
          <w:iCs/>
          <w:sz w:val="24"/>
          <w:szCs w:val="24"/>
        </w:rPr>
      </w:pPr>
      <w:r w:rsidRPr="00B85086">
        <w:rPr>
          <w:rFonts w:ascii="Times New Roman" w:hAnsi="Times New Roman" w:cs="Times New Roman"/>
          <w:i/>
          <w:iCs/>
          <w:sz w:val="24"/>
          <w:szCs w:val="24"/>
          <w:lang w:eastAsia="en-US"/>
        </w:rPr>
        <w:t>no caso registro encontrar-se em fase de renovação, deverá ser apresentado o respectivo Certificado do Registro do Produto em renovação acompanhada da solicitação de sua revalidação, conforme estabelecido no §2º do Art. 8º, do Decreto Federal nº 8.077/2013.</w:t>
      </w:r>
    </w:p>
    <w:p w14:paraId="0CFA64E5" w14:textId="77777777" w:rsidR="001A4E00" w:rsidRPr="00B85086" w:rsidRDefault="001A4E00" w:rsidP="001A4E00">
      <w:pPr>
        <w:pStyle w:val="Nivel5"/>
        <w:numPr>
          <w:ilvl w:val="4"/>
          <w:numId w:val="1"/>
        </w:numPr>
        <w:ind w:left="851" w:firstLine="0"/>
        <w:rPr>
          <w:rFonts w:ascii="Times New Roman" w:hAnsi="Times New Roman" w:cs="Times New Roman"/>
          <w:i/>
          <w:iCs/>
          <w:sz w:val="24"/>
          <w:szCs w:val="24"/>
          <w:lang w:eastAsia="en-US"/>
        </w:rPr>
      </w:pPr>
      <w:bookmarkStart w:id="42" w:name="_Hlk104289542"/>
      <w:bookmarkStart w:id="43" w:name="_Hlk104291927"/>
      <w:r w:rsidRPr="00B85086">
        <w:rPr>
          <w:rFonts w:ascii="Times New Roman" w:hAnsi="Times New Roman" w:cs="Times New Roman"/>
          <w:i/>
          <w:iCs/>
          <w:sz w:val="24"/>
          <w:szCs w:val="24"/>
          <w:lang w:eastAsia="en-US"/>
        </w:rPr>
        <w:t>no entanto, no caso dos produtos sob regime de Vigilância Sanitária que não são registrados e sim cadastrados, o licitante deverá apresentar cópia do DOU de Dispensa de Registro, discriminando cada item na cópia do DOU, quando for o caso, conforme cartilha da ANVISA (Vigilância Sanitária e Licitações Públicas), publicadas em junho de 2003.</w:t>
      </w:r>
      <w:bookmarkEnd w:id="42"/>
      <w:bookmarkEnd w:id="43"/>
    </w:p>
    <w:p w14:paraId="7CFD5ECF" w14:textId="77777777" w:rsidR="001A4E00" w:rsidRPr="00B85086" w:rsidRDefault="001A4E00" w:rsidP="001A4E00">
      <w:pPr>
        <w:pStyle w:val="Nivel2"/>
        <w:numPr>
          <w:ilvl w:val="1"/>
          <w:numId w:val="1"/>
        </w:numPr>
        <w:ind w:left="0" w:firstLine="0"/>
        <w:rPr>
          <w:rFonts w:ascii="Times New Roman" w:hAnsi="Times New Roman"/>
          <w:b/>
          <w:sz w:val="24"/>
          <w:szCs w:val="24"/>
        </w:rPr>
      </w:pPr>
      <w:r w:rsidRPr="00B85086">
        <w:rPr>
          <w:rFonts w:ascii="Times New Roman" w:hAnsi="Times New Roman"/>
          <w:sz w:val="24"/>
          <w:szCs w:val="24"/>
          <w:lang w:eastAsia="en-US"/>
        </w:rPr>
        <w:t xml:space="preserve">Para </w:t>
      </w:r>
      <w:r w:rsidRPr="00B85086">
        <w:rPr>
          <w:rFonts w:ascii="Times New Roman" w:hAnsi="Times New Roman"/>
          <w:sz w:val="24"/>
          <w:szCs w:val="24"/>
        </w:rPr>
        <w:t>fins</w:t>
      </w:r>
      <w:r w:rsidRPr="00B85086">
        <w:rPr>
          <w:rFonts w:ascii="Times New Roman" w:hAnsi="Times New Roman"/>
          <w:sz w:val="24"/>
          <w:szCs w:val="24"/>
          <w:lang w:eastAsia="en-US"/>
        </w:rPr>
        <w:t xml:space="preserve"> de análise da proposta quanto ao cumprimento </w:t>
      </w:r>
      <w:r w:rsidRPr="00B85086">
        <w:rPr>
          <w:rFonts w:ascii="Times New Roman" w:hAnsi="Times New Roman"/>
          <w:sz w:val="24"/>
          <w:szCs w:val="24"/>
        </w:rPr>
        <w:t>das</w:t>
      </w:r>
      <w:r w:rsidRPr="00B85086">
        <w:rPr>
          <w:rFonts w:ascii="Times New Roman" w:hAnsi="Times New Roman"/>
          <w:sz w:val="24"/>
          <w:szCs w:val="24"/>
          <w:lang w:eastAsia="en-US"/>
        </w:rPr>
        <w:t xml:space="preserve"> especificações do objeto, poderá ser colhida a </w:t>
      </w:r>
      <w:r w:rsidRPr="00B85086">
        <w:rPr>
          <w:rFonts w:ascii="Times New Roman" w:hAnsi="Times New Roman"/>
          <w:sz w:val="24"/>
          <w:szCs w:val="24"/>
        </w:rPr>
        <w:t>manifestação</w:t>
      </w:r>
      <w:r w:rsidRPr="00B85086">
        <w:rPr>
          <w:rFonts w:ascii="Times New Roman" w:hAnsi="Times New Roman"/>
          <w:sz w:val="24"/>
          <w:szCs w:val="24"/>
          <w:lang w:eastAsia="en-US"/>
        </w:rPr>
        <w:t xml:space="preserve"> escrita do setor requisitante do serviço ou da área especializada no objeto.</w:t>
      </w:r>
    </w:p>
    <w:p w14:paraId="1F2B1F3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5458552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5BC83F9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resultados das avaliações serão divulgados por meio de mensagem no sistema.</w:t>
      </w:r>
    </w:p>
    <w:p w14:paraId="2C3B7B9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No caso de não haver entrega da amostra ou ocorrer atraso na entrega, sem justificativa aceita pelo Pregoeiro, ou havendo entrega de amostra fora das especificações previstas neste Edital, a proposta do licitante será recusada.</w:t>
      </w:r>
    </w:p>
    <w:p w14:paraId="01000DA5"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A182D9B" w14:textId="77777777" w:rsidR="001A4E00" w:rsidRPr="00B85086" w:rsidRDefault="001A4E00" w:rsidP="001A4E00">
      <w:pPr>
        <w:pStyle w:val="Nivel01"/>
        <w:numPr>
          <w:ilvl w:val="0"/>
          <w:numId w:val="1"/>
        </w:numPr>
        <w:rPr>
          <w:rFonts w:ascii="Times New Roman" w:hAnsi="Times New Roman"/>
          <w:color w:val="auto"/>
          <w:sz w:val="24"/>
          <w:szCs w:val="24"/>
        </w:rPr>
      </w:pPr>
      <w:bookmarkStart w:id="44" w:name="_Toc135469230"/>
      <w:r w:rsidRPr="00B85086">
        <w:rPr>
          <w:rFonts w:ascii="Times New Roman" w:hAnsi="Times New Roman"/>
          <w:color w:val="auto"/>
          <w:sz w:val="24"/>
          <w:szCs w:val="24"/>
        </w:rPr>
        <w:t>DA FASE DE HABILITAÇÃO</w:t>
      </w:r>
      <w:bookmarkEnd w:id="44"/>
    </w:p>
    <w:p w14:paraId="0C9A9C2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B85086">
          <w:rPr>
            <w:rStyle w:val="Hyperlink"/>
            <w:rFonts w:ascii="Times New Roman" w:hAnsi="Times New Roman"/>
          </w:rPr>
          <w:t>arts. 62 a 70 da Lei nº 14.133, de 2021</w:t>
        </w:r>
      </w:hyperlink>
      <w:r w:rsidRPr="00B85086">
        <w:rPr>
          <w:rFonts w:ascii="Times New Roman" w:hAnsi="Times New Roman"/>
          <w:sz w:val="24"/>
          <w:szCs w:val="24"/>
        </w:rPr>
        <w:t>.</w:t>
      </w:r>
    </w:p>
    <w:p w14:paraId="226476EE" w14:textId="77777777" w:rsidR="001A4E00" w:rsidRPr="00B85086" w:rsidRDefault="001A4E00" w:rsidP="001A4E00">
      <w:pPr>
        <w:pStyle w:val="Nivel3"/>
        <w:numPr>
          <w:ilvl w:val="2"/>
          <w:numId w:val="1"/>
        </w:numPr>
        <w:ind w:left="284" w:firstLine="0"/>
        <w:rPr>
          <w:rFonts w:ascii="Times New Roman" w:hAnsi="Times New Roman" w:cs="Times New Roman"/>
          <w:i/>
          <w:iCs/>
          <w:color w:val="auto"/>
          <w:sz w:val="24"/>
          <w:szCs w:val="24"/>
        </w:rPr>
      </w:pPr>
      <w:bookmarkStart w:id="45" w:name="_Ref114663777"/>
      <w:r w:rsidRPr="00B85086">
        <w:rPr>
          <w:rFonts w:ascii="Times New Roman" w:hAnsi="Times New Roman" w:cs="Times New Roman"/>
          <w:color w:val="auto"/>
          <w:sz w:val="24"/>
          <w:szCs w:val="24"/>
        </w:rPr>
        <w:t>A documentação exigida para fins de habilitação jurídica, fiscal, social e trabalhista e econômico-ﬁnanceira, poderá ser substituída pelo registro cadastral no SICAF.</w:t>
      </w:r>
      <w:bookmarkEnd w:id="45"/>
    </w:p>
    <w:p w14:paraId="0333533E"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630D2FA3" w14:textId="77777777" w:rsidR="001A4E00" w:rsidRPr="00B85086" w:rsidRDefault="001A4E00" w:rsidP="001A4E00">
      <w:pPr>
        <w:pStyle w:val="Nivel2"/>
        <w:numPr>
          <w:ilvl w:val="1"/>
          <w:numId w:val="1"/>
        </w:numPr>
        <w:ind w:left="0" w:firstLine="0"/>
        <w:rPr>
          <w:rFonts w:ascii="Times New Roman" w:hAnsi="Times New Roman"/>
          <w:i/>
          <w:iCs/>
          <w:sz w:val="24"/>
          <w:szCs w:val="24"/>
        </w:rPr>
      </w:pPr>
      <w:r w:rsidRPr="00B85086">
        <w:rPr>
          <w:rFonts w:ascii="Times New Roman" w:hAnsi="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B85086">
          <w:rPr>
            <w:rStyle w:val="Hyperlink"/>
            <w:rFonts w:ascii="Times New Roman" w:hAnsi="Times New Roman"/>
          </w:rPr>
          <w:t>Decreto nº 8.660, de 29 de janeiro de 2016</w:t>
        </w:r>
      </w:hyperlink>
      <w:r w:rsidRPr="00B85086">
        <w:rPr>
          <w:rFonts w:ascii="Times New Roman" w:hAnsi="Times New Roman"/>
          <w:sz w:val="24"/>
          <w:szCs w:val="24"/>
        </w:rPr>
        <w:t>, ou de outro que venha a substituí-lo, ou consularizados pelos respectivos consulados ou embaixadas.</w:t>
      </w:r>
    </w:p>
    <w:p w14:paraId="0BE97050"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866D5B" w14:textId="77777777" w:rsidR="001A4E00" w:rsidRPr="00B85086" w:rsidRDefault="001A4E00" w:rsidP="001A4E00">
      <w:pPr>
        <w:pStyle w:val="Nivel3"/>
        <w:numPr>
          <w:ilvl w:val="2"/>
          <w:numId w:val="1"/>
        </w:numPr>
        <w:ind w:left="284" w:firstLine="0"/>
        <w:rPr>
          <w:rFonts w:ascii="Times New Roman" w:hAnsi="Times New Roman" w:cs="Times New Roman"/>
          <w:i/>
          <w:iCs/>
          <w:color w:val="auto"/>
          <w:sz w:val="24"/>
          <w:szCs w:val="24"/>
        </w:rPr>
      </w:pPr>
      <w:r w:rsidRPr="00B85086">
        <w:rPr>
          <w:rFonts w:ascii="Times New Roman" w:hAnsi="Times New Roman" w:cs="Times New Roman"/>
          <w:color w:val="auto"/>
          <w:sz w:val="24"/>
          <w:szCs w:val="24"/>
        </w:rPr>
        <w:t>Se o consórcio não for formado integralmente por microempresas ou empresas de pequeno porte e o termo de referência exigir requisitos de habilitação econômico-financeira, haverá um acréscimo de 15% para o consórcio em relação ao valor exigido para os licitantes individuais.</w:t>
      </w:r>
    </w:p>
    <w:p w14:paraId="611DE9B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Os documentos exigidos para fins de habilitação poderão ser apresentados em original, por cópia ou ou pelo Sistema </w:t>
      </w:r>
      <w:hyperlink r:id="rId39" w:history="1">
        <w:r w:rsidRPr="00B85086">
          <w:rPr>
            <w:rFonts w:ascii="Times New Roman" w:hAnsi="Times New Roman"/>
            <w:sz w:val="24"/>
            <w:szCs w:val="24"/>
            <w:u w:val="single"/>
          </w:rPr>
          <w:t>https://www.gov.br/compras/pt-br</w:t>
        </w:r>
      </w:hyperlink>
      <w:r w:rsidRPr="00B85086">
        <w:rPr>
          <w:rFonts w:ascii="Times New Roman" w:hAnsi="Times New Roman"/>
          <w:sz w:val="24"/>
          <w:szCs w:val="24"/>
        </w:rPr>
        <w:t>.</w:t>
      </w:r>
    </w:p>
    <w:p w14:paraId="539AF687"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7AF080F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Será verificado se o licitante apresentou declaração de que atende aos requisitos de habilitação, e o declarante responderá pela veracidade das informações prestadas, na forma da lei (</w:t>
      </w:r>
      <w:hyperlink r:id="rId40" w:anchor="art63">
        <w:r w:rsidRPr="00B85086">
          <w:rPr>
            <w:rStyle w:val="Hyperlink"/>
            <w:rFonts w:ascii="Times New Roman" w:hAnsi="Times New Roman"/>
          </w:rPr>
          <w:t>art. 63, I, da Lei nº 14.133/2021</w:t>
        </w:r>
      </w:hyperlink>
      <w:r w:rsidRPr="00B85086">
        <w:rPr>
          <w:rFonts w:ascii="Times New Roman" w:hAnsi="Times New Roman"/>
          <w:sz w:val="24"/>
          <w:szCs w:val="24"/>
        </w:rPr>
        <w:t>).</w:t>
      </w:r>
    </w:p>
    <w:p w14:paraId="77908175"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DC35DE9"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AF6AFF3"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t>A habilitação será verificada por meio do Sicaf, nos documentos por ele abrangidos.</w:t>
      </w:r>
    </w:p>
    <w:p w14:paraId="74C8E44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B85086">
          <w:rPr>
            <w:rStyle w:val="Hyperlink"/>
            <w:rFonts w:ascii="Times New Roman" w:hAnsi="Times New Roman" w:cs="Times New Roman"/>
            <w:color w:val="auto"/>
          </w:rPr>
          <w:t>IN nº 3/2018, art. 4º, §1º, e art. 6º, §4º</w:t>
        </w:r>
      </w:hyperlink>
      <w:r w:rsidRPr="00B85086">
        <w:rPr>
          <w:rFonts w:ascii="Times New Roman" w:hAnsi="Times New Roman" w:cs="Times New Roman"/>
          <w:color w:val="auto"/>
          <w:sz w:val="24"/>
          <w:szCs w:val="24"/>
        </w:rPr>
        <w:t>).</w:t>
      </w:r>
    </w:p>
    <w:p w14:paraId="59EB54C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B85086">
          <w:rPr>
            <w:rStyle w:val="Hyperlink"/>
            <w:rFonts w:ascii="Times New Roman" w:hAnsi="Times New Roman"/>
          </w:rPr>
          <w:t>IN nº 3/2018, art. 7º, caput</w:t>
        </w:r>
      </w:hyperlink>
      <w:r w:rsidRPr="00B85086">
        <w:rPr>
          <w:rFonts w:ascii="Times New Roman" w:hAnsi="Times New Roman"/>
          <w:sz w:val="24"/>
          <w:szCs w:val="24"/>
        </w:rPr>
        <w:t>).</w:t>
      </w:r>
    </w:p>
    <w:p w14:paraId="3421665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não observância do disposto no item anterior poderá ensejar desclassificação no momento da habilitação. (</w:t>
      </w:r>
      <w:hyperlink r:id="rId43" w:history="1">
        <w:r w:rsidRPr="00B85086">
          <w:rPr>
            <w:rStyle w:val="Hyperlink"/>
            <w:rFonts w:ascii="Times New Roman" w:hAnsi="Times New Roman" w:cs="Times New Roman"/>
            <w:color w:val="auto"/>
          </w:rPr>
          <w:t>IN nº 3/2018, art. 7º, parágrafo único</w:t>
        </w:r>
      </w:hyperlink>
      <w:r w:rsidRPr="00B85086">
        <w:rPr>
          <w:rFonts w:ascii="Times New Roman" w:hAnsi="Times New Roman" w:cs="Times New Roman"/>
          <w:color w:val="auto"/>
          <w:sz w:val="24"/>
          <w:szCs w:val="24"/>
        </w:rPr>
        <w:t>).</w:t>
      </w:r>
    </w:p>
    <w:p w14:paraId="005FC29E" w14:textId="77777777" w:rsidR="001A4E00" w:rsidRPr="00B85086" w:rsidRDefault="001A4E00" w:rsidP="001A4E00">
      <w:pPr>
        <w:pStyle w:val="Nivel2"/>
        <w:numPr>
          <w:ilvl w:val="1"/>
          <w:numId w:val="1"/>
        </w:numPr>
        <w:ind w:left="0" w:firstLine="0"/>
        <w:rPr>
          <w:rFonts w:ascii="Times New Roman" w:hAnsi="Times New Roman"/>
          <w:i/>
          <w:iCs/>
          <w:sz w:val="24"/>
          <w:szCs w:val="24"/>
        </w:rPr>
      </w:pPr>
      <w:r w:rsidRPr="00B85086">
        <w:rPr>
          <w:rFonts w:ascii="Times New Roman" w:hAnsi="Times New Roman"/>
          <w:sz w:val="24"/>
          <w:szCs w:val="24"/>
        </w:rPr>
        <w:t>A verificação pelo pregoeiro, em sítios eletrônicos oficiais de órgãos e entidades emissores de certidões constitui meio legal de prova, para fins de habilitação.</w:t>
      </w:r>
    </w:p>
    <w:p w14:paraId="74B9E4E9" w14:textId="77777777" w:rsidR="001A4E00" w:rsidRPr="00B85086" w:rsidRDefault="001A4E00" w:rsidP="001A4E00">
      <w:pPr>
        <w:pStyle w:val="Nivel3"/>
        <w:numPr>
          <w:ilvl w:val="2"/>
          <w:numId w:val="1"/>
        </w:numPr>
        <w:ind w:left="284" w:firstLine="0"/>
        <w:rPr>
          <w:rFonts w:ascii="Times New Roman" w:hAnsi="Times New Roman" w:cs="Times New Roman"/>
          <w:i/>
          <w:iCs/>
          <w:color w:val="auto"/>
          <w:sz w:val="24"/>
          <w:szCs w:val="24"/>
        </w:rPr>
      </w:pPr>
      <w:bookmarkStart w:id="46" w:name="_Ref114663151"/>
      <w:r w:rsidRPr="00B85086">
        <w:rPr>
          <w:rFonts w:ascii="Times New Roman" w:hAnsi="Times New Roman" w:cs="Times New Roman"/>
          <w:color w:val="auto"/>
          <w:sz w:val="24"/>
          <w:szCs w:val="24"/>
        </w:rPr>
        <w:t>Os documentos exigidos para habilitação que não estejam contemplados no Sicaf serão enviados por meio do sistema, em formato digital, no prazo de 2 (duas) horas, prorrogável por igual período, contado da solicitação do pregoeiro.</w:t>
      </w:r>
      <w:bookmarkEnd w:id="46"/>
    </w:p>
    <w:p w14:paraId="1A8FC3B9" w14:textId="77777777" w:rsidR="001A4E00" w:rsidRPr="00B85086" w:rsidRDefault="001A4E00" w:rsidP="001A4E00">
      <w:pPr>
        <w:pStyle w:val="Nivel3"/>
        <w:numPr>
          <w:ilvl w:val="2"/>
          <w:numId w:val="1"/>
        </w:numPr>
        <w:ind w:left="284" w:firstLine="0"/>
        <w:rPr>
          <w:rFonts w:ascii="Times New Roman" w:hAnsi="Times New Roman" w:cs="Times New Roman"/>
          <w:i/>
          <w:iCs/>
          <w:color w:val="auto"/>
          <w:sz w:val="24"/>
          <w:szCs w:val="24"/>
        </w:rPr>
      </w:pPr>
      <w:r w:rsidRPr="00B85086">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B85086">
          <w:rPr>
            <w:rStyle w:val="Hyperlink"/>
            <w:rFonts w:ascii="Times New Roman" w:hAnsi="Times New Roman" w:cs="Times New Roman"/>
            <w:color w:val="auto"/>
          </w:rPr>
          <w:t>§ 1º do art. 36 e no § 1º do art. 39 da Instrução Normativa SEGES nº 73, de 30 de setembro de 2022.</w:t>
        </w:r>
      </w:hyperlink>
    </w:p>
    <w:p w14:paraId="1854427D"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t>A verificação no Sicaf ou a exigência dos documentos nele não contidos somente será feita em relação ao licitante vencedor.</w:t>
      </w:r>
    </w:p>
    <w:p w14:paraId="7387645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2C204607"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D2B42D9" w14:textId="77777777" w:rsidR="001A4E00" w:rsidRPr="00B85086" w:rsidRDefault="001A4E00" w:rsidP="001A4E00">
      <w:pPr>
        <w:pStyle w:val="Nivel2"/>
        <w:numPr>
          <w:ilvl w:val="1"/>
          <w:numId w:val="1"/>
        </w:numPr>
        <w:ind w:left="0" w:firstLine="0"/>
        <w:rPr>
          <w:rFonts w:ascii="Times New Roman" w:hAnsi="Times New Roman"/>
          <w:i/>
          <w:sz w:val="24"/>
          <w:szCs w:val="24"/>
        </w:rPr>
      </w:pPr>
      <w:r w:rsidRPr="00B85086">
        <w:rPr>
          <w:rFonts w:ascii="Times New Roman" w:hAnsi="Times New Roman"/>
          <w:sz w:val="24"/>
          <w:szCs w:val="24"/>
        </w:rPr>
        <w:lastRenderedPageBreak/>
        <w:t>Após a entrega dos documentos para habilitação, não será permitida a substituição ou a apresentação de novos documentos, salvo em sede de diligência, para (</w:t>
      </w:r>
      <w:hyperlink r:id="rId45" w:anchor="art64">
        <w:r w:rsidRPr="00B85086">
          <w:rPr>
            <w:rStyle w:val="Hyperlink"/>
            <w:rFonts w:ascii="Times New Roman" w:hAnsi="Times New Roman"/>
          </w:rPr>
          <w:t>Lei 14.133/21, art. 64</w:t>
        </w:r>
      </w:hyperlink>
      <w:r w:rsidRPr="00B85086">
        <w:rPr>
          <w:rFonts w:ascii="Times New Roman" w:hAnsi="Times New Roman"/>
          <w:sz w:val="24"/>
          <w:szCs w:val="24"/>
        </w:rPr>
        <w:t xml:space="preserve">, e </w:t>
      </w:r>
      <w:hyperlink r:id="rId46">
        <w:r w:rsidRPr="00B85086">
          <w:rPr>
            <w:rStyle w:val="Hyperlink"/>
            <w:rFonts w:ascii="Times New Roman" w:hAnsi="Times New Roman"/>
          </w:rPr>
          <w:t>IN 73/2022, art. 39, §4º</w:t>
        </w:r>
      </w:hyperlink>
      <w:r w:rsidRPr="00B85086">
        <w:rPr>
          <w:rFonts w:ascii="Times New Roman" w:hAnsi="Times New Roman"/>
          <w:sz w:val="24"/>
          <w:szCs w:val="24"/>
        </w:rPr>
        <w:t>):</w:t>
      </w:r>
    </w:p>
    <w:p w14:paraId="2FB0638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1CE75D68"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atualização de documentos cuja validade tenha expirado após a data de recebimento das propostas;</w:t>
      </w:r>
    </w:p>
    <w:p w14:paraId="72F72210"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47" w:name="_Ref114670319"/>
      <w:r w:rsidRPr="00B85086">
        <w:rPr>
          <w:rFonts w:ascii="Times New Roman" w:hAnsi="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DE2C45D"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48" w:name="_Ref114665528"/>
      <w:r w:rsidRPr="00B85086">
        <w:rPr>
          <w:rFonts w:ascii="Times New Roman" w:hAnsi="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_Ref114663151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8.12.1</w:t>
      </w:r>
      <w:r w:rsidRPr="00B85086">
        <w:rPr>
          <w:rFonts w:ascii="Times New Roman" w:hAnsi="Times New Roman"/>
          <w:sz w:val="24"/>
          <w:szCs w:val="24"/>
        </w:rPr>
        <w:fldChar w:fldCharType="end"/>
      </w:r>
      <w:r w:rsidRPr="00B85086">
        <w:rPr>
          <w:rFonts w:ascii="Times New Roman" w:hAnsi="Times New Roman"/>
          <w:sz w:val="24"/>
          <w:szCs w:val="24"/>
        </w:rPr>
        <w:t>.</w:t>
      </w:r>
      <w:bookmarkEnd w:id="48"/>
    </w:p>
    <w:p w14:paraId="4F93E3B3" w14:textId="77777777" w:rsidR="001A4E00" w:rsidRPr="00B85086" w:rsidRDefault="001A4E00" w:rsidP="001A4E00">
      <w:pPr>
        <w:pStyle w:val="Nivel2"/>
        <w:numPr>
          <w:ilvl w:val="1"/>
          <w:numId w:val="1"/>
        </w:numPr>
        <w:ind w:left="0" w:firstLine="0"/>
        <w:rPr>
          <w:rFonts w:ascii="Times New Roman" w:hAnsi="Times New Roman"/>
          <w:sz w:val="24"/>
          <w:szCs w:val="24"/>
        </w:rPr>
      </w:pPr>
      <w:bookmarkStart w:id="49" w:name="_Ref114665515"/>
      <w:r w:rsidRPr="00B85086">
        <w:rPr>
          <w:rFonts w:ascii="Times New Roman" w:hAnsi="Times New Roman"/>
          <w:sz w:val="24"/>
          <w:szCs w:val="24"/>
        </w:rPr>
        <w:t>Somente serão disponibilizados para acesso público os documentos de habilitação do licitante cuja proposta atenda ao edital de licitação, após concluídos os procedimentos de que trata o subitem anterior</w:t>
      </w:r>
      <w:bookmarkEnd w:id="49"/>
      <w:r w:rsidRPr="00B85086">
        <w:rPr>
          <w:rFonts w:ascii="Times New Roman" w:hAnsi="Times New Roman"/>
          <w:sz w:val="24"/>
          <w:szCs w:val="24"/>
        </w:rPr>
        <w:t>.</w:t>
      </w:r>
    </w:p>
    <w:p w14:paraId="7793218A"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7" w:anchor="art4">
        <w:r w:rsidRPr="00B85086">
          <w:rPr>
            <w:rStyle w:val="Hyperlink"/>
            <w:rFonts w:ascii="Times New Roman" w:hAnsi="Times New Roman"/>
          </w:rPr>
          <w:t>art. 4º do Decreto nº 8.538/2015</w:t>
        </w:r>
      </w:hyperlink>
      <w:r w:rsidRPr="00B85086">
        <w:rPr>
          <w:rFonts w:ascii="Times New Roman" w:hAnsi="Times New Roman"/>
          <w:sz w:val="24"/>
          <w:szCs w:val="24"/>
        </w:rPr>
        <w:t>).</w:t>
      </w:r>
    </w:p>
    <w:p w14:paraId="627AB15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7F1C9A5" w14:textId="77777777" w:rsidR="001A4E00" w:rsidRPr="00B85086" w:rsidRDefault="001A4E00" w:rsidP="001A4E00">
      <w:pPr>
        <w:pStyle w:val="Nivel01"/>
        <w:numPr>
          <w:ilvl w:val="0"/>
          <w:numId w:val="1"/>
        </w:numPr>
        <w:rPr>
          <w:rFonts w:ascii="Times New Roman" w:hAnsi="Times New Roman"/>
          <w:color w:val="auto"/>
          <w:sz w:val="24"/>
          <w:szCs w:val="24"/>
        </w:rPr>
      </w:pPr>
      <w:bookmarkStart w:id="50" w:name="_Toc135469231"/>
      <w:r w:rsidRPr="00B85086">
        <w:rPr>
          <w:rFonts w:ascii="Times New Roman" w:hAnsi="Times New Roman"/>
          <w:color w:val="auto"/>
          <w:sz w:val="24"/>
          <w:szCs w:val="24"/>
        </w:rPr>
        <w:t>DA ATA DE REGISTRO DE PREÇOS</w:t>
      </w:r>
      <w:bookmarkEnd w:id="50"/>
    </w:p>
    <w:p w14:paraId="31D1888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E6F3E6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prazo de convocação poderá ser prorrogado uma vez, por igual período, mediante solicitação do licitante mais bem classificado ou do fornecedor convocado, desde que:</w:t>
      </w:r>
    </w:p>
    <w:p w14:paraId="1CB967A2" w14:textId="77777777" w:rsidR="001A4E00" w:rsidRPr="00B85086" w:rsidRDefault="001A4E00" w:rsidP="001A4E00">
      <w:pPr>
        <w:pStyle w:val="Nivel2"/>
        <w:numPr>
          <w:ilvl w:val="0"/>
          <w:numId w:val="0"/>
        </w:numPr>
        <w:ind w:left="567"/>
        <w:rPr>
          <w:rFonts w:ascii="Times New Roman" w:hAnsi="Times New Roman"/>
          <w:iCs/>
          <w:sz w:val="24"/>
          <w:szCs w:val="24"/>
        </w:rPr>
      </w:pPr>
      <w:r w:rsidRPr="00B85086">
        <w:rPr>
          <w:rFonts w:ascii="Times New Roman" w:hAnsi="Times New Roman"/>
          <w:iCs/>
          <w:sz w:val="24"/>
          <w:szCs w:val="24"/>
        </w:rPr>
        <w:t>(a) a solicitação seja devidamente justificada e apresentada dentro do prazo; e</w:t>
      </w:r>
    </w:p>
    <w:p w14:paraId="0FC97B82" w14:textId="77777777" w:rsidR="001A4E00" w:rsidRPr="00B85086" w:rsidRDefault="001A4E00" w:rsidP="001A4E00">
      <w:pPr>
        <w:pStyle w:val="Nivel2"/>
        <w:numPr>
          <w:ilvl w:val="0"/>
          <w:numId w:val="0"/>
        </w:numPr>
        <w:ind w:left="567"/>
        <w:rPr>
          <w:rFonts w:ascii="Times New Roman" w:hAnsi="Times New Roman"/>
          <w:iCs/>
          <w:sz w:val="24"/>
          <w:szCs w:val="24"/>
        </w:rPr>
      </w:pPr>
      <w:r w:rsidRPr="00B85086">
        <w:rPr>
          <w:rFonts w:ascii="Times New Roman" w:hAnsi="Times New Roman"/>
          <w:iCs/>
          <w:sz w:val="24"/>
          <w:szCs w:val="24"/>
        </w:rPr>
        <w:t>(b) a justificativa apresentada seja aceita pela Administração.</w:t>
      </w:r>
    </w:p>
    <w:p w14:paraId="3F93F2E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ata de registro de preços será assinada por meio de assinatura digital e disponibilizada no sistema de registro de preços.</w:t>
      </w:r>
    </w:p>
    <w:p w14:paraId="29DA8F7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Serão formalizadas tantas Atas de Registro de Preços quantas forem necessárias para o registro de todos os itens constantes no Termo de Referência, com a indicação do licitante </w:t>
      </w:r>
      <w:r w:rsidRPr="00B85086">
        <w:rPr>
          <w:rFonts w:ascii="Times New Roman" w:hAnsi="Times New Roman"/>
          <w:sz w:val="24"/>
          <w:szCs w:val="24"/>
        </w:rPr>
        <w:lastRenderedPageBreak/>
        <w:t>vencedor, a descrição do(s) item(ns), as respectivas quantidades, preços registrados e demais condições.</w:t>
      </w:r>
    </w:p>
    <w:p w14:paraId="40BE924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preço registrado, com a indicação dos fornecedores, será divulgado no PNCP e disponibilizado durante a vigência da ata de registro de preços.</w:t>
      </w:r>
    </w:p>
    <w:p w14:paraId="69FDD97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8DD01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D745B2B" w14:textId="77777777" w:rsidR="001A4E00" w:rsidRPr="00B85086" w:rsidRDefault="001A4E00" w:rsidP="001A4E00">
      <w:pPr>
        <w:pStyle w:val="Nivel01"/>
        <w:numPr>
          <w:ilvl w:val="0"/>
          <w:numId w:val="1"/>
        </w:numPr>
        <w:rPr>
          <w:rFonts w:ascii="Times New Roman" w:hAnsi="Times New Roman"/>
          <w:color w:val="auto"/>
          <w:sz w:val="24"/>
          <w:szCs w:val="24"/>
        </w:rPr>
      </w:pPr>
      <w:bookmarkStart w:id="51" w:name="_Toc135469232"/>
      <w:r w:rsidRPr="00B85086">
        <w:rPr>
          <w:rFonts w:ascii="Times New Roman" w:hAnsi="Times New Roman"/>
          <w:color w:val="auto"/>
          <w:sz w:val="24"/>
          <w:szCs w:val="24"/>
        </w:rPr>
        <w:t>DA FORMAÇÃO DO CADASTRO DE RESERVA</w:t>
      </w:r>
      <w:bookmarkEnd w:id="51"/>
      <w:r w:rsidRPr="00B85086">
        <w:rPr>
          <w:rFonts w:ascii="Times New Roman" w:hAnsi="Times New Roman"/>
          <w:color w:val="auto"/>
          <w:sz w:val="24"/>
          <w:szCs w:val="24"/>
        </w:rPr>
        <w:t xml:space="preserve"> </w:t>
      </w:r>
    </w:p>
    <w:p w14:paraId="33DA5A89" w14:textId="77777777" w:rsidR="001A4E00" w:rsidRPr="00B85086" w:rsidRDefault="001A4E00" w:rsidP="001A4E00">
      <w:pPr>
        <w:pStyle w:val="Nivel2"/>
        <w:numPr>
          <w:ilvl w:val="1"/>
          <w:numId w:val="38"/>
        </w:numPr>
        <w:rPr>
          <w:rFonts w:ascii="Times New Roman" w:hAnsi="Times New Roman"/>
          <w:sz w:val="24"/>
          <w:szCs w:val="24"/>
        </w:rPr>
      </w:pPr>
      <w:r w:rsidRPr="00B85086">
        <w:rPr>
          <w:rFonts w:ascii="Times New Roman" w:hAnsi="Times New Roman"/>
          <w:sz w:val="24"/>
          <w:szCs w:val="24"/>
        </w:rPr>
        <w:t>Após a homologação da licitação, será incluído na ata, na forma de anexo, o registro:.</w:t>
      </w:r>
    </w:p>
    <w:p w14:paraId="5AD01269" w14:textId="77777777" w:rsidR="001A4E00" w:rsidRPr="00B85086" w:rsidRDefault="001A4E00" w:rsidP="001A4E00">
      <w:pPr>
        <w:pStyle w:val="Nivel3"/>
        <w:numPr>
          <w:ilvl w:val="2"/>
          <w:numId w:val="1"/>
        </w:numPr>
        <w:ind w:left="1638"/>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dos licitantes </w:t>
      </w:r>
      <w:bookmarkStart w:id="52" w:name="_Hlk132991372"/>
      <w:r w:rsidRPr="00B85086">
        <w:rPr>
          <w:rFonts w:ascii="Times New Roman" w:hAnsi="Times New Roman" w:cs="Times New Roman"/>
          <w:color w:val="auto"/>
          <w:sz w:val="24"/>
          <w:szCs w:val="24"/>
        </w:rPr>
        <w:t xml:space="preserve">que </w:t>
      </w:r>
      <w:bookmarkStart w:id="53" w:name="_Hlk132989696"/>
      <w:r w:rsidRPr="00B85086">
        <w:rPr>
          <w:rFonts w:ascii="Times New Roman" w:hAnsi="Times New Roman" w:cs="Times New Roman"/>
          <w:color w:val="auto"/>
          <w:sz w:val="24"/>
          <w:szCs w:val="24"/>
        </w:rPr>
        <w:t>aceitarem cotar o objeto com preço igual ao do adjudicatári</w:t>
      </w:r>
      <w:bookmarkEnd w:id="52"/>
      <w:r w:rsidRPr="00B85086">
        <w:rPr>
          <w:rFonts w:ascii="Times New Roman" w:hAnsi="Times New Roman" w:cs="Times New Roman"/>
          <w:color w:val="auto"/>
          <w:sz w:val="24"/>
          <w:szCs w:val="24"/>
        </w:rPr>
        <w:t>o</w:t>
      </w:r>
      <w:bookmarkEnd w:id="53"/>
      <w:r w:rsidRPr="00B85086">
        <w:rPr>
          <w:rFonts w:ascii="Times New Roman" w:hAnsi="Times New Roman" w:cs="Times New Roman"/>
          <w:color w:val="auto"/>
          <w:sz w:val="24"/>
          <w:szCs w:val="24"/>
        </w:rPr>
        <w:t xml:space="preserve">, observada a classificação na licitação; e </w:t>
      </w:r>
    </w:p>
    <w:p w14:paraId="7B5F1B69" w14:textId="77777777" w:rsidR="001A4E00" w:rsidRPr="00B85086" w:rsidRDefault="001A4E00" w:rsidP="001A4E00">
      <w:pPr>
        <w:pStyle w:val="Nivel3"/>
        <w:numPr>
          <w:ilvl w:val="2"/>
          <w:numId w:val="1"/>
        </w:numPr>
        <w:ind w:left="1638"/>
        <w:rPr>
          <w:rFonts w:ascii="Times New Roman" w:eastAsia="MS Mincho" w:hAnsi="Times New Roman" w:cs="Times New Roman"/>
          <w:iCs/>
          <w:color w:val="auto"/>
          <w:sz w:val="24"/>
          <w:szCs w:val="24"/>
        </w:rPr>
      </w:pPr>
      <w:r w:rsidRPr="00B85086">
        <w:rPr>
          <w:rFonts w:ascii="Times New Roman" w:hAnsi="Times New Roman" w:cs="Times New Roman"/>
          <w:color w:val="auto"/>
          <w:sz w:val="24"/>
          <w:szCs w:val="24"/>
        </w:rPr>
        <w:t>dos licitantes que mantiverem sua proposta original</w:t>
      </w:r>
    </w:p>
    <w:p w14:paraId="0AAB801C" w14:textId="77777777" w:rsidR="001A4E00" w:rsidRPr="00B85086" w:rsidRDefault="001A4E00" w:rsidP="001A4E00">
      <w:pPr>
        <w:pStyle w:val="Nivel2"/>
        <w:numPr>
          <w:ilvl w:val="1"/>
          <w:numId w:val="1"/>
        </w:numPr>
        <w:rPr>
          <w:rFonts w:ascii="Times New Roman" w:eastAsia="MS Mincho" w:hAnsi="Times New Roman"/>
          <w:i/>
          <w:iCs/>
          <w:sz w:val="24"/>
          <w:szCs w:val="24"/>
        </w:rPr>
      </w:pPr>
      <w:r w:rsidRPr="00B85086">
        <w:rPr>
          <w:rFonts w:ascii="Times New Roman" w:hAnsi="Times New Roman"/>
          <w:sz w:val="24"/>
          <w:szCs w:val="24"/>
        </w:rPr>
        <w:t xml:space="preserve">          Será respeitada, nas contratações, a ordem de classificação dos licitantes ou fornecedores registrados na ata.</w:t>
      </w:r>
    </w:p>
    <w:p w14:paraId="705E7A7A" w14:textId="77777777" w:rsidR="001A4E00" w:rsidRPr="00B85086" w:rsidRDefault="001A4E00" w:rsidP="001A4E00">
      <w:pPr>
        <w:pStyle w:val="Nivel3"/>
        <w:numPr>
          <w:ilvl w:val="2"/>
          <w:numId w:val="39"/>
        </w:numPr>
        <w:ind w:left="1638"/>
        <w:rPr>
          <w:rFonts w:ascii="Times New Roman" w:eastAsia="Times New Roman" w:hAnsi="Times New Roman" w:cs="Times New Roman"/>
          <w:color w:val="auto"/>
          <w:sz w:val="24"/>
          <w:szCs w:val="24"/>
        </w:rPr>
      </w:pPr>
      <w:r w:rsidRPr="00B85086">
        <w:rPr>
          <w:rFonts w:ascii="Times New Roman" w:hAnsi="Times New Roman" w:cs="Times New Roman"/>
          <w:color w:val="auto"/>
          <w:sz w:val="24"/>
          <w:szCs w:val="24"/>
        </w:rPr>
        <w:t>A apresentação de novas propostas na forma deste item não prejudicará o resultado do certame em relação ao licitante mais bem classificado.</w:t>
      </w:r>
    </w:p>
    <w:p w14:paraId="738D7F05" w14:textId="77777777" w:rsidR="001A4E00" w:rsidRPr="00B85086" w:rsidRDefault="001A4E00" w:rsidP="001A4E00">
      <w:pPr>
        <w:pStyle w:val="Nivel3"/>
        <w:numPr>
          <w:ilvl w:val="2"/>
          <w:numId w:val="39"/>
        </w:numPr>
        <w:ind w:left="1638"/>
        <w:rPr>
          <w:rFonts w:ascii="Times New Roman" w:hAnsi="Times New Roman" w:cs="Times New Roman"/>
          <w:color w:val="auto"/>
          <w:sz w:val="24"/>
          <w:szCs w:val="24"/>
        </w:rPr>
      </w:pPr>
      <w:r w:rsidRPr="00B85086">
        <w:rPr>
          <w:rFonts w:ascii="Times New Roman" w:hAnsi="Times New Roman" w:cs="Times New Roman"/>
          <w:color w:val="auto"/>
          <w:sz w:val="24"/>
          <w:szCs w:val="24"/>
        </w:rPr>
        <w:t>Para fins da ordem de classificação, os licitantes ou fornecedores que aceitarem cotar o objeto com preço igual ao do adjudicatário antecederão aqueles que mantiverem sua proposta original.</w:t>
      </w:r>
    </w:p>
    <w:p w14:paraId="164EE7D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 A habilitação dos licitantes que comporão o cadastro de reserva será efetuada quando houver necessidade de contratação dos licitantes remanescentes, nas seguintes hipóteses:</w:t>
      </w:r>
    </w:p>
    <w:p w14:paraId="6C20004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 quando o licitante vencedor não assinar a ata de registro de preços no prazo e nas condições estabelecidos no edital; ou</w:t>
      </w:r>
    </w:p>
    <w:p w14:paraId="22B7D5AD" w14:textId="77777777" w:rsidR="001A4E00" w:rsidRPr="00B85086" w:rsidRDefault="001A4E00" w:rsidP="001A4E00">
      <w:pPr>
        <w:pStyle w:val="Nivel3"/>
        <w:numPr>
          <w:ilvl w:val="2"/>
          <w:numId w:val="1"/>
        </w:numPr>
        <w:ind w:left="284" w:firstLine="0"/>
        <w:rPr>
          <w:rFonts w:ascii="Times New Roman" w:eastAsia="Times New Roman" w:hAnsi="Times New Roman" w:cs="Times New Roman"/>
          <w:color w:val="auto"/>
          <w:sz w:val="24"/>
          <w:szCs w:val="24"/>
        </w:rPr>
      </w:pPr>
      <w:r w:rsidRPr="00B85086">
        <w:rPr>
          <w:rFonts w:ascii="Times New Roman" w:hAnsi="Times New Roman" w:cs="Times New Roman"/>
          <w:color w:val="auto"/>
          <w:sz w:val="24"/>
          <w:szCs w:val="24"/>
        </w:rPr>
        <w:t>quando houver o cancelamento do registro do fornecedor ou do registro de preços, nas hipóteses previstas nos art. 28 e art. 29 do Decreto nº 11.462/23.</w:t>
      </w:r>
    </w:p>
    <w:p w14:paraId="018D09B8" w14:textId="77777777" w:rsidR="001A4E00" w:rsidRPr="00B85086" w:rsidRDefault="001A4E00" w:rsidP="001A4E00">
      <w:pPr>
        <w:pStyle w:val="Nivel2"/>
        <w:numPr>
          <w:ilvl w:val="0"/>
          <w:numId w:val="0"/>
        </w:numPr>
        <w:ind w:left="4969" w:hanging="432"/>
        <w:rPr>
          <w:rFonts w:ascii="Times New Roman" w:eastAsia="Times New Roman" w:hAnsi="Times New Roman"/>
          <w:i/>
          <w:sz w:val="24"/>
          <w:szCs w:val="24"/>
        </w:rPr>
      </w:pPr>
    </w:p>
    <w:p w14:paraId="1ABA905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24031CD"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 convocar os licitantes que mantiveram sua proposta original para negociação, na ordem de classificação, com vistas à obtenção de preço melhor, mesmo que acima do preço do adjudicatário; ou</w:t>
      </w:r>
    </w:p>
    <w:p w14:paraId="73C33C6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lastRenderedPageBreak/>
        <w:t xml:space="preserve"> adjudicar e firmar o contrato nas condições ofertadas pelos licitantes remanescentes, observada a ordem de classificação, quando frustrada a negociação de melhor condição.</w:t>
      </w:r>
    </w:p>
    <w:p w14:paraId="23F23DF1" w14:textId="77777777" w:rsidR="001A4E00" w:rsidRPr="00B85086" w:rsidRDefault="001A4E00" w:rsidP="001A4E00">
      <w:pPr>
        <w:pStyle w:val="Nivel01"/>
        <w:numPr>
          <w:ilvl w:val="0"/>
          <w:numId w:val="1"/>
        </w:numPr>
        <w:rPr>
          <w:rFonts w:ascii="Times New Roman" w:hAnsi="Times New Roman"/>
          <w:color w:val="auto"/>
          <w:sz w:val="24"/>
          <w:szCs w:val="24"/>
        </w:rPr>
      </w:pPr>
      <w:bookmarkStart w:id="54" w:name="_Toc135469233"/>
      <w:r w:rsidRPr="00B85086">
        <w:rPr>
          <w:rFonts w:ascii="Times New Roman" w:hAnsi="Times New Roman"/>
          <w:color w:val="auto"/>
          <w:sz w:val="24"/>
          <w:szCs w:val="24"/>
        </w:rPr>
        <w:t>DOS RECURSOS</w:t>
      </w:r>
      <w:bookmarkEnd w:id="54"/>
    </w:p>
    <w:p w14:paraId="1F3EFDA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sidRPr="00B85086">
          <w:rPr>
            <w:rStyle w:val="Hyperlink"/>
            <w:rFonts w:ascii="Times New Roman" w:hAnsi="Times New Roman"/>
          </w:rPr>
          <w:t>art. 165 da Lei nº 14.133, de 2021</w:t>
        </w:r>
      </w:hyperlink>
      <w:r w:rsidRPr="00B85086">
        <w:rPr>
          <w:rFonts w:ascii="Times New Roman" w:hAnsi="Times New Roman"/>
          <w:sz w:val="24"/>
          <w:szCs w:val="24"/>
        </w:rPr>
        <w:t>.</w:t>
      </w:r>
    </w:p>
    <w:p w14:paraId="4E94AA0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prazo recursal é de 3 (três) dias úteis, contados da data de intimação ou de lavratura da ata.</w:t>
      </w:r>
    </w:p>
    <w:p w14:paraId="384AE21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Quando o recurso apresentado impugnar o julgamento das propostas ou o ato de habilitação ou inabilitação do licitante:</w:t>
      </w:r>
    </w:p>
    <w:p w14:paraId="2BD19F7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intenção de recorrer deverá ser manifestada imediatamente, sob pena de preclusão;</w:t>
      </w:r>
    </w:p>
    <w:p w14:paraId="23DFA12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55" w:name="_Hlk135318381"/>
      <w:bookmarkStart w:id="56" w:name="_Hlk135315794"/>
      <w:r w:rsidRPr="00B85086">
        <w:rPr>
          <w:rFonts w:ascii="Times New Roman" w:hAnsi="Times New Roman" w:cs="Times New Roman"/>
          <w:color w:val="auto"/>
          <w:sz w:val="24"/>
          <w:szCs w:val="24"/>
        </w:rPr>
        <w:t>o prazo para a manifestação da intenção de recorrer não será inferior a 10 (dez) minutos.</w:t>
      </w:r>
      <w:bookmarkEnd w:id="55"/>
    </w:p>
    <w:bookmarkEnd w:id="56"/>
    <w:p w14:paraId="55351CF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71A62A57"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na hipótese de adoção da inversão de fases prevista no </w:t>
      </w:r>
      <w:hyperlink r:id="rId49" w:anchor="art17§1" w:history="1">
        <w:r w:rsidRPr="00B85086">
          <w:rPr>
            <w:rStyle w:val="Hyperlink"/>
            <w:rFonts w:ascii="Times New Roman" w:hAnsi="Times New Roman" w:cs="Times New Roman"/>
            <w:color w:val="auto"/>
          </w:rPr>
          <w:t>§ 1º do art. 17 da Lei nº 14.133, de 2021</w:t>
        </w:r>
      </w:hyperlink>
      <w:r w:rsidRPr="00B85086">
        <w:rPr>
          <w:rFonts w:ascii="Times New Roman" w:hAnsi="Times New Roman" w:cs="Times New Roman"/>
          <w:color w:val="auto"/>
          <w:sz w:val="24"/>
          <w:szCs w:val="24"/>
        </w:rPr>
        <w:t>, o prazo para apresentação das razões recursais será iniciado na data de intimação da ata de julgamento.</w:t>
      </w:r>
    </w:p>
    <w:p w14:paraId="0EB3454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recursos deverão ser encaminhados em campo próprio do sistema.</w:t>
      </w:r>
    </w:p>
    <w:p w14:paraId="0E76012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015E8E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Os recursos interpostos fora do prazo não serão conhecidos. </w:t>
      </w:r>
    </w:p>
    <w:p w14:paraId="43952D0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CEC4A9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recurso e o pedido de reconsideração terão efeito suspensivo do ato ou da decisão recorrida até que sobrevenha decisão final da autoridade competente. </w:t>
      </w:r>
    </w:p>
    <w:p w14:paraId="1FF66AC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acolhimento do recurso invalida tão somente os atos insuscetíveis de aproveitamento. </w:t>
      </w:r>
    </w:p>
    <w:p w14:paraId="4B6B5206" w14:textId="77777777" w:rsidR="001A4E00" w:rsidRPr="00B85086" w:rsidRDefault="001A4E00" w:rsidP="001A4E00">
      <w:pPr>
        <w:pStyle w:val="Nivel2"/>
        <w:numPr>
          <w:ilvl w:val="1"/>
          <w:numId w:val="1"/>
        </w:numPr>
        <w:tabs>
          <w:tab w:val="left" w:pos="567"/>
        </w:tabs>
        <w:spacing w:before="0" w:after="0" w:line="264" w:lineRule="auto"/>
        <w:ind w:left="0" w:right="-1" w:firstLine="0"/>
        <w:rPr>
          <w:rFonts w:ascii="Times New Roman" w:hAnsi="Times New Roman"/>
          <w:sz w:val="24"/>
          <w:szCs w:val="24"/>
        </w:rPr>
      </w:pPr>
      <w:r w:rsidRPr="00B85086">
        <w:rPr>
          <w:rFonts w:ascii="Times New Roman" w:hAnsi="Times New Roman"/>
          <w:sz w:val="24"/>
          <w:szCs w:val="24"/>
        </w:rPr>
        <w:t xml:space="preserve">Os autos do processo permanecerão com vista franqueada aos interessados no sítio eletrônico </w:t>
      </w:r>
      <w:hyperlink r:id="rId50" w:history="1">
        <w:r w:rsidRPr="00B85086">
          <w:rPr>
            <w:rFonts w:ascii="Times New Roman" w:hAnsi="Times New Roman"/>
            <w:sz w:val="24"/>
            <w:szCs w:val="24"/>
          </w:rPr>
          <w:t>https://www.gov.br/compras/pt-br</w:t>
        </w:r>
      </w:hyperlink>
    </w:p>
    <w:p w14:paraId="6F368213" w14:textId="77777777" w:rsidR="001A4E00" w:rsidRPr="00B85086" w:rsidRDefault="001A4E00" w:rsidP="001A4E00">
      <w:pPr>
        <w:pStyle w:val="Nivel01"/>
        <w:numPr>
          <w:ilvl w:val="0"/>
          <w:numId w:val="1"/>
        </w:numPr>
        <w:rPr>
          <w:rFonts w:ascii="Times New Roman" w:hAnsi="Times New Roman"/>
          <w:color w:val="auto"/>
          <w:sz w:val="24"/>
          <w:szCs w:val="24"/>
        </w:rPr>
      </w:pPr>
      <w:bookmarkStart w:id="57" w:name="_Toc135469234"/>
      <w:r w:rsidRPr="00B85086">
        <w:rPr>
          <w:rFonts w:ascii="Times New Roman" w:hAnsi="Times New Roman"/>
          <w:color w:val="auto"/>
          <w:sz w:val="24"/>
          <w:szCs w:val="24"/>
        </w:rPr>
        <w:t>DAS INFRAÇÕES ADMINISTRATIVAS E SANÇÕES</w:t>
      </w:r>
      <w:bookmarkEnd w:id="57"/>
    </w:p>
    <w:p w14:paraId="1929013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Comete infração administrativa, nos termos da lei, o licitante que, com dolo ou culpa: </w:t>
      </w:r>
    </w:p>
    <w:p w14:paraId="551FC363"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58" w:name="_Ref114668085"/>
      <w:bookmarkStart w:id="59" w:name="_Hlk114652595"/>
      <w:r w:rsidRPr="00B85086">
        <w:rPr>
          <w:rFonts w:ascii="Times New Roman" w:hAnsi="Times New Roman" w:cs="Times New Roman"/>
          <w:color w:val="auto"/>
          <w:sz w:val="24"/>
          <w:szCs w:val="24"/>
        </w:rPr>
        <w:lastRenderedPageBreak/>
        <w:t>deixar de entregar a documentação exigida para o certame ou não entregar qualquer documento que tenha sido solicitado pelo/a pregoeiro/a durante o certame;</w:t>
      </w:r>
      <w:bookmarkEnd w:id="58"/>
    </w:p>
    <w:p w14:paraId="3E97A03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0" w:name="_Ref114668108"/>
      <w:r w:rsidRPr="00B85086">
        <w:rPr>
          <w:rFonts w:ascii="Times New Roman" w:hAnsi="Times New Roman" w:cs="Times New Roman"/>
          <w:color w:val="auto"/>
          <w:sz w:val="24"/>
          <w:szCs w:val="24"/>
        </w:rPr>
        <w:t>Salvo em decorrência de fato superveniente devidamente justificado, não mantiver a proposta em especial quando:</w:t>
      </w:r>
      <w:bookmarkEnd w:id="60"/>
    </w:p>
    <w:p w14:paraId="59E9D2AA"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não enviar a proposta adequada ao último lance ofertado ou após a negociação; </w:t>
      </w:r>
    </w:p>
    <w:p w14:paraId="7A43B38C"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recusar-se a enviar o detalhamento da proposta quando exigível; </w:t>
      </w:r>
    </w:p>
    <w:p w14:paraId="124C025D"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pedir para ser desclassificado quando encerrada a etapa competitiva; ou </w:t>
      </w:r>
    </w:p>
    <w:p w14:paraId="0903710C"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deixar de apresentar amostra;</w:t>
      </w:r>
    </w:p>
    <w:p w14:paraId="641482DE"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apresentar proposta ou amostra em desacordo com as especificações do edital; </w:t>
      </w:r>
    </w:p>
    <w:p w14:paraId="01ED709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1" w:name="_Ref114668139"/>
      <w:r w:rsidRPr="00B85086">
        <w:rPr>
          <w:rFonts w:ascii="Times New Roman" w:hAnsi="Times New Roman" w:cs="Times New Roman"/>
          <w:color w:val="auto"/>
          <w:sz w:val="24"/>
          <w:szCs w:val="24"/>
        </w:rPr>
        <w:t>não celebrar o contrato ou não entregar a documentação exigida para a contratação, quando convocado dentro do prazo de validade de sua proposta;</w:t>
      </w:r>
      <w:bookmarkEnd w:id="61"/>
    </w:p>
    <w:p w14:paraId="0D061B71"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3E5780D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2" w:name="_Ref114668249"/>
      <w:r w:rsidRPr="00B85086">
        <w:rPr>
          <w:rFonts w:ascii="Times New Roman" w:hAnsi="Times New Roman" w:cs="Times New Roman"/>
          <w:color w:val="auto"/>
          <w:sz w:val="24"/>
          <w:szCs w:val="24"/>
        </w:rPr>
        <w:t>apresentar declaração ou documentação falsa exigida para o certame ou prestar declaração falsa durante a licitação</w:t>
      </w:r>
      <w:bookmarkEnd w:id="62"/>
    </w:p>
    <w:p w14:paraId="3DF5965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3" w:name="_Ref114668245"/>
      <w:r w:rsidRPr="00B85086">
        <w:rPr>
          <w:rFonts w:ascii="Times New Roman" w:hAnsi="Times New Roman" w:cs="Times New Roman"/>
          <w:color w:val="auto"/>
          <w:sz w:val="24"/>
          <w:szCs w:val="24"/>
        </w:rPr>
        <w:t>fraudar a licitação</w:t>
      </w:r>
      <w:bookmarkEnd w:id="63"/>
    </w:p>
    <w:p w14:paraId="1194D8DA"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4" w:name="_Ref114668247"/>
      <w:r w:rsidRPr="00B85086">
        <w:rPr>
          <w:rFonts w:ascii="Times New Roman" w:hAnsi="Times New Roman" w:cs="Times New Roman"/>
          <w:color w:val="auto"/>
          <w:sz w:val="24"/>
          <w:szCs w:val="24"/>
        </w:rPr>
        <w:t>comportar-se de modo inidôneo ou cometer fraude de qualquer natureza, em especial quando:</w:t>
      </w:r>
      <w:bookmarkEnd w:id="64"/>
    </w:p>
    <w:p w14:paraId="164FEFDA"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agir em conluio ou em desconformidade com a lei; </w:t>
      </w:r>
    </w:p>
    <w:p w14:paraId="13B12AB5"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induzir deliberadamente a erro no julgamento; </w:t>
      </w:r>
    </w:p>
    <w:p w14:paraId="0EC01130"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 xml:space="preserve">apresentar amostra falsificada ou deteriorada; </w:t>
      </w:r>
    </w:p>
    <w:p w14:paraId="7960111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5" w:name="_Ref114668251"/>
      <w:r w:rsidRPr="00B85086">
        <w:rPr>
          <w:rFonts w:ascii="Times New Roman" w:hAnsi="Times New Roman" w:cs="Times New Roman"/>
          <w:color w:val="auto"/>
          <w:sz w:val="24"/>
          <w:szCs w:val="24"/>
        </w:rPr>
        <w:t>praticar atos ilícitos com vistas a frustrar os objetivos da licitação</w:t>
      </w:r>
      <w:bookmarkEnd w:id="65"/>
    </w:p>
    <w:p w14:paraId="757C711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6" w:name="_Ref114668252"/>
      <w:r w:rsidRPr="00B85086">
        <w:rPr>
          <w:rFonts w:ascii="Times New Roman" w:hAnsi="Times New Roman" w:cs="Times New Roman"/>
          <w:color w:val="auto"/>
          <w:sz w:val="24"/>
          <w:szCs w:val="24"/>
        </w:rPr>
        <w:t xml:space="preserve">praticar ato lesivo previsto no </w:t>
      </w:r>
      <w:hyperlink r:id="rId51" w:anchor="art5" w:history="1">
        <w:r w:rsidRPr="00B85086">
          <w:rPr>
            <w:rStyle w:val="Hyperlink"/>
            <w:rFonts w:ascii="Times New Roman" w:hAnsi="Times New Roman" w:cs="Times New Roman"/>
            <w:color w:val="auto"/>
          </w:rPr>
          <w:t>art. 5º da Lei n.º 12.846, de 2013</w:t>
        </w:r>
      </w:hyperlink>
      <w:r w:rsidRPr="00B85086">
        <w:rPr>
          <w:rFonts w:ascii="Times New Roman" w:hAnsi="Times New Roman" w:cs="Times New Roman"/>
          <w:color w:val="auto"/>
          <w:sz w:val="24"/>
          <w:szCs w:val="24"/>
        </w:rPr>
        <w:t>.</w:t>
      </w:r>
      <w:bookmarkEnd w:id="66"/>
    </w:p>
    <w:bookmarkEnd w:id="59"/>
    <w:p w14:paraId="420BD2E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Com fulcro na </w:t>
      </w:r>
      <w:hyperlink r:id="rId52" w:history="1">
        <w:r w:rsidRPr="00B85086">
          <w:rPr>
            <w:rStyle w:val="Hyperlink"/>
            <w:rFonts w:ascii="Times New Roman" w:hAnsi="Times New Roman"/>
          </w:rPr>
          <w:t>Lei nº 14.133, de 2021</w:t>
        </w:r>
      </w:hyperlink>
      <w:r w:rsidRPr="00B85086">
        <w:rPr>
          <w:rFonts w:ascii="Times New Roman" w:hAnsi="Times New Roman"/>
          <w:sz w:val="24"/>
          <w:szCs w:val="24"/>
        </w:rPr>
        <w:t xml:space="preserve">, a Administração poderá, garantida a prévia defesa, aplicar aos licitantes e/ou adjudicatários as seguintes sanções, sem prejuízo das responsabilidades civil e criminal: </w:t>
      </w:r>
    </w:p>
    <w:p w14:paraId="5AA5D2E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advertência; </w:t>
      </w:r>
    </w:p>
    <w:p w14:paraId="26981D7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multa;</w:t>
      </w:r>
    </w:p>
    <w:p w14:paraId="34AE3CC3"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impedimento de licitar e contratar e</w:t>
      </w:r>
    </w:p>
    <w:p w14:paraId="1B5DCDF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78B387B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Na aplicação das sanções serão considerados:</w:t>
      </w:r>
    </w:p>
    <w:p w14:paraId="1A6A9BE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natureza e a gravidade da infração cometida.</w:t>
      </w:r>
    </w:p>
    <w:p w14:paraId="06EAA7EF"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lastRenderedPageBreak/>
        <w:t>as peculiaridades do caso concreto</w:t>
      </w:r>
    </w:p>
    <w:p w14:paraId="7339413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as circunstâncias agravantes ou atenuantes</w:t>
      </w:r>
    </w:p>
    <w:p w14:paraId="76876FB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os danos que dela provierem para a Administração Pública</w:t>
      </w:r>
    </w:p>
    <w:p w14:paraId="44D6654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implantação ou o aperfeiçoamento de programa de integridade, conforme normas e orientações dos órgãos de controle.</w:t>
      </w:r>
    </w:p>
    <w:p w14:paraId="6FF8108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multa será recolhida em percentual de 0,5% a 30% incidente sobre o valor do contrato licitado, recolhida no prazo máximo de 10</w:t>
      </w:r>
      <w:r w:rsidRPr="00B85086">
        <w:rPr>
          <w:rFonts w:ascii="Times New Roman" w:hAnsi="Times New Roman"/>
          <w:b/>
          <w:bCs/>
          <w:sz w:val="24"/>
          <w:szCs w:val="24"/>
        </w:rPr>
        <w:t xml:space="preserve"> (dez) dias</w:t>
      </w:r>
      <w:r w:rsidRPr="00B85086">
        <w:rPr>
          <w:rFonts w:ascii="Times New Roman" w:hAnsi="Times New Roman"/>
          <w:sz w:val="24"/>
          <w:szCs w:val="24"/>
        </w:rPr>
        <w:t xml:space="preserve"> úteis, a contar da comunicação oficial. </w:t>
      </w:r>
    </w:p>
    <w:p w14:paraId="1A9E4284"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bookmarkStart w:id="67" w:name="_Hlk113876035"/>
      <w:r w:rsidRPr="00B85086">
        <w:rPr>
          <w:rFonts w:ascii="Times New Roman" w:hAnsi="Times New Roman" w:cs="Times New Roman"/>
          <w:color w:val="auto"/>
          <w:sz w:val="24"/>
          <w:szCs w:val="24"/>
        </w:rPr>
        <w:t xml:space="preserve">Para as infrações previstas nos itens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_Ref114668085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12.1.1</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xml:space="preserve">,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_Ref114668108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12.1.2</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xml:space="preserve"> e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_Ref114668139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12.1.3</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a multa será de 0,5% a 15% do valor do contrato licitado.</w:t>
      </w:r>
    </w:p>
    <w:bookmarkEnd w:id="67"/>
    <w:p w14:paraId="446A7C0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Para as infrações previstas nos itens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_Ref114668249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12.1.4</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xml:space="preserve">,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_Ref114668245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12.1.5</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xml:space="preserve">,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_Ref114668247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12.1.6</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xml:space="preserve">,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_Ref114668251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12.1.7</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xml:space="preserve"> e </w:t>
      </w:r>
      <w:r w:rsidRPr="00B85086">
        <w:rPr>
          <w:rFonts w:ascii="Times New Roman" w:hAnsi="Times New Roman" w:cs="Times New Roman"/>
          <w:color w:val="auto"/>
          <w:sz w:val="24"/>
          <w:szCs w:val="24"/>
        </w:rPr>
        <w:fldChar w:fldCharType="begin"/>
      </w:r>
      <w:r w:rsidRPr="00B85086">
        <w:rPr>
          <w:rFonts w:ascii="Times New Roman" w:hAnsi="Times New Roman" w:cs="Times New Roman"/>
          <w:color w:val="auto"/>
          <w:sz w:val="24"/>
          <w:szCs w:val="24"/>
        </w:rPr>
        <w:instrText xml:space="preserve"> REF _Ref114668252 \r \h  \* MERGEFORMAT </w:instrText>
      </w:r>
      <w:r w:rsidRPr="00B85086">
        <w:rPr>
          <w:rFonts w:ascii="Times New Roman" w:hAnsi="Times New Roman" w:cs="Times New Roman"/>
          <w:color w:val="auto"/>
          <w:sz w:val="24"/>
          <w:szCs w:val="24"/>
        </w:rPr>
      </w:r>
      <w:r w:rsidRPr="00B85086">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12.1.8</w:t>
      </w:r>
      <w:r w:rsidRPr="00B85086">
        <w:rPr>
          <w:rFonts w:ascii="Times New Roman" w:hAnsi="Times New Roman" w:cs="Times New Roman"/>
          <w:color w:val="auto"/>
          <w:sz w:val="24"/>
          <w:szCs w:val="24"/>
        </w:rPr>
        <w:fldChar w:fldCharType="end"/>
      </w:r>
      <w:r w:rsidRPr="00B85086">
        <w:rPr>
          <w:rFonts w:ascii="Times New Roman" w:hAnsi="Times New Roman" w:cs="Times New Roman"/>
          <w:color w:val="auto"/>
          <w:sz w:val="24"/>
          <w:szCs w:val="24"/>
        </w:rPr>
        <w:t>, a multa será de 15% a 30% do valor do contrato licitado.</w:t>
      </w:r>
    </w:p>
    <w:p w14:paraId="4424C34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As sanções de advertência, impedimento de licitar e contratar e declaração de inidoneidade para licitar ou contratar poderão ser aplicadas, cumulativamente ou não, à penalidade de multa.</w:t>
      </w:r>
    </w:p>
    <w:p w14:paraId="51635C9E"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Na aplicação da sanção de multa será facultada a defesa do interessado no prazo de 15 (quinze) dias úteis, contado da data de sua intimação.</w:t>
      </w:r>
    </w:p>
    <w:p w14:paraId="6BE5089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sanção de impedimento de licitar e contratar será aplicada ao responsável em decorrência das infrações administrativas relacionadas nos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_Ref114668085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12.1.1</w:t>
      </w:r>
      <w:r w:rsidRPr="00B85086">
        <w:rPr>
          <w:rFonts w:ascii="Times New Roman" w:hAnsi="Times New Roman"/>
          <w:sz w:val="24"/>
          <w:szCs w:val="24"/>
        </w:rPr>
        <w:fldChar w:fldCharType="end"/>
      </w:r>
      <w:r w:rsidRPr="00B85086">
        <w:rPr>
          <w:rFonts w:ascii="Times New Roman" w:hAnsi="Times New Roman"/>
          <w:sz w:val="24"/>
          <w:szCs w:val="24"/>
        </w:rPr>
        <w:t xml:space="preserv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_Ref114668108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12.1.2</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_Ref114668139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12.1.3</w:t>
      </w:r>
      <w:r w:rsidRPr="00B85086">
        <w:rPr>
          <w:rFonts w:ascii="Times New Roman" w:hAnsi="Times New Roman"/>
          <w:sz w:val="24"/>
          <w:szCs w:val="24"/>
        </w:rPr>
        <w:fldChar w:fldCharType="end"/>
      </w:r>
      <w:r w:rsidRPr="00B85086">
        <w:rPr>
          <w:rFonts w:ascii="Times New Roman" w:hAnsi="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C8777F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Poderá ser aplicada ao responsável a sanção de declaração de inidoneidade para licitar ou contratar, em decorrência da prática das infrações dispostas nos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_Ref114668249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12.1.4</w:t>
      </w:r>
      <w:r w:rsidRPr="00B85086">
        <w:rPr>
          <w:rFonts w:ascii="Times New Roman" w:hAnsi="Times New Roman"/>
          <w:sz w:val="24"/>
          <w:szCs w:val="24"/>
        </w:rPr>
        <w:fldChar w:fldCharType="end"/>
      </w:r>
      <w:r w:rsidRPr="00B85086">
        <w:rPr>
          <w:rFonts w:ascii="Times New Roman" w:hAnsi="Times New Roman"/>
          <w:sz w:val="24"/>
          <w:szCs w:val="24"/>
        </w:rPr>
        <w:t xml:space="preserv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_Ref114668245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12.1.5</w:t>
      </w:r>
      <w:r w:rsidRPr="00B85086">
        <w:rPr>
          <w:rFonts w:ascii="Times New Roman" w:hAnsi="Times New Roman"/>
          <w:sz w:val="24"/>
          <w:szCs w:val="24"/>
        </w:rPr>
        <w:fldChar w:fldCharType="end"/>
      </w:r>
      <w:r w:rsidRPr="00B85086">
        <w:rPr>
          <w:rFonts w:ascii="Times New Roman" w:hAnsi="Times New Roman"/>
          <w:sz w:val="24"/>
          <w:szCs w:val="24"/>
        </w:rPr>
        <w:t xml:space="preserv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_Ref114668247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12.1.6</w:t>
      </w:r>
      <w:r w:rsidRPr="00B85086">
        <w:rPr>
          <w:rFonts w:ascii="Times New Roman" w:hAnsi="Times New Roman"/>
          <w:sz w:val="24"/>
          <w:szCs w:val="24"/>
        </w:rPr>
        <w:fldChar w:fldCharType="end"/>
      </w:r>
      <w:r w:rsidRPr="00B85086">
        <w:rPr>
          <w:rFonts w:ascii="Times New Roman" w:hAnsi="Times New Roman"/>
          <w:sz w:val="24"/>
          <w:szCs w:val="24"/>
        </w:rPr>
        <w:t xml:space="preserv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_Ref114668251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12.1.7</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_Ref114668252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12.1.8</w:t>
      </w:r>
      <w:r w:rsidRPr="00B85086">
        <w:rPr>
          <w:rFonts w:ascii="Times New Roman" w:hAnsi="Times New Roman"/>
          <w:sz w:val="24"/>
          <w:szCs w:val="24"/>
        </w:rPr>
        <w:fldChar w:fldCharType="end"/>
      </w:r>
      <w:r w:rsidRPr="00B85086">
        <w:rPr>
          <w:rFonts w:ascii="Times New Roman" w:hAnsi="Times New Roman"/>
          <w:sz w:val="24"/>
          <w:szCs w:val="24"/>
        </w:rPr>
        <w:t xml:space="preserve">, bem como pelas infrações administrativas previstas nos itens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_Ref114668085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12.1.1</w:t>
      </w:r>
      <w:r w:rsidRPr="00B85086">
        <w:rPr>
          <w:rFonts w:ascii="Times New Roman" w:hAnsi="Times New Roman"/>
          <w:sz w:val="24"/>
          <w:szCs w:val="24"/>
        </w:rPr>
        <w:fldChar w:fldCharType="end"/>
      </w:r>
      <w:r w:rsidRPr="00B85086">
        <w:rPr>
          <w:rFonts w:ascii="Times New Roman" w:hAnsi="Times New Roman"/>
          <w:sz w:val="24"/>
          <w:szCs w:val="24"/>
        </w:rPr>
        <w:t xml:space="preserv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_Ref114668108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12.1.2</w:t>
      </w:r>
      <w:r w:rsidRPr="00B85086">
        <w:rPr>
          <w:rFonts w:ascii="Times New Roman" w:hAnsi="Times New Roman"/>
          <w:sz w:val="24"/>
          <w:szCs w:val="24"/>
        </w:rPr>
        <w:fldChar w:fldCharType="end"/>
      </w:r>
      <w:r w:rsidRPr="00B85086">
        <w:rPr>
          <w:rFonts w:ascii="Times New Roman" w:hAnsi="Times New Roman"/>
          <w:sz w:val="24"/>
          <w:szCs w:val="24"/>
        </w:rPr>
        <w:t xml:space="preserve"> e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_Ref114668139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12.1.3</w:t>
      </w:r>
      <w:r w:rsidRPr="00B85086">
        <w:rPr>
          <w:rFonts w:ascii="Times New Roman" w:hAnsi="Times New Roman"/>
          <w:sz w:val="24"/>
          <w:szCs w:val="24"/>
        </w:rPr>
        <w:fldChar w:fldCharType="end"/>
      </w:r>
      <w:r w:rsidRPr="00B85086">
        <w:rPr>
          <w:rFonts w:ascii="Times New Roman" w:hAnsi="Times New Roman"/>
          <w:sz w:val="24"/>
          <w:szCs w:val="24"/>
        </w:rPr>
        <w:t xml:space="preserve"> que justifiquem a imposição de penalidade mais grave que a sanção de impedimento de licitar e contratar, cuja duração observará o prazo previsto no </w:t>
      </w:r>
      <w:hyperlink r:id="rId53" w:anchor="art156§5" w:history="1">
        <w:r w:rsidRPr="00B85086">
          <w:rPr>
            <w:rStyle w:val="Hyperlink"/>
            <w:rFonts w:ascii="Times New Roman" w:hAnsi="Times New Roman"/>
          </w:rPr>
          <w:t>art. 156, §5º, da Lei n.º 14.133/2021</w:t>
        </w:r>
      </w:hyperlink>
      <w:r w:rsidRPr="00B85086">
        <w:rPr>
          <w:rFonts w:ascii="Times New Roman" w:hAnsi="Times New Roman"/>
          <w:sz w:val="24"/>
          <w:szCs w:val="24"/>
        </w:rPr>
        <w:t>.</w:t>
      </w:r>
    </w:p>
    <w:p w14:paraId="041273B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B85086">
        <w:rPr>
          <w:rFonts w:ascii="Times New Roman" w:hAnsi="Times New Roman"/>
          <w:sz w:val="24"/>
          <w:szCs w:val="24"/>
        </w:rPr>
        <w:fldChar w:fldCharType="begin"/>
      </w:r>
      <w:r w:rsidRPr="00B85086">
        <w:rPr>
          <w:rFonts w:ascii="Times New Roman" w:hAnsi="Times New Roman"/>
          <w:sz w:val="24"/>
          <w:szCs w:val="24"/>
        </w:rPr>
        <w:instrText xml:space="preserve"> REF _Ref114668139 \r \h  \* MERGEFORMAT </w:instrText>
      </w:r>
      <w:r w:rsidRPr="00B85086">
        <w:rPr>
          <w:rFonts w:ascii="Times New Roman" w:hAnsi="Times New Roman"/>
          <w:sz w:val="24"/>
          <w:szCs w:val="24"/>
        </w:rPr>
      </w:r>
      <w:r w:rsidRPr="00B85086">
        <w:rPr>
          <w:rFonts w:ascii="Times New Roman" w:hAnsi="Times New Roman"/>
          <w:sz w:val="24"/>
          <w:szCs w:val="24"/>
        </w:rPr>
        <w:fldChar w:fldCharType="separate"/>
      </w:r>
      <w:r>
        <w:rPr>
          <w:rFonts w:ascii="Times New Roman" w:hAnsi="Times New Roman"/>
          <w:sz w:val="24"/>
          <w:szCs w:val="24"/>
        </w:rPr>
        <w:t>12.1.3</w:t>
      </w:r>
      <w:r w:rsidRPr="00B85086">
        <w:rPr>
          <w:rFonts w:ascii="Times New Roman" w:hAnsi="Times New Roman"/>
          <w:sz w:val="24"/>
          <w:szCs w:val="24"/>
        </w:rPr>
        <w:fldChar w:fldCharType="end"/>
      </w:r>
      <w:r w:rsidRPr="00B85086">
        <w:rPr>
          <w:rFonts w:ascii="Times New Roman" w:hAnsi="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B85086">
          <w:rPr>
            <w:rStyle w:val="Hyperlink"/>
            <w:rFonts w:ascii="Times New Roman" w:hAnsi="Times New Roman"/>
          </w:rPr>
          <w:t>art. 45, §4º da IN SEGES/ME n.º 73, de 2022</w:t>
        </w:r>
      </w:hyperlink>
      <w:r w:rsidRPr="00B85086">
        <w:rPr>
          <w:rFonts w:ascii="Times New Roman" w:hAnsi="Times New Roman"/>
          <w:sz w:val="24"/>
          <w:szCs w:val="24"/>
        </w:rPr>
        <w:t xml:space="preserve">. </w:t>
      </w:r>
    </w:p>
    <w:p w14:paraId="52ECCD7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1929C8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Caberá recurso no prazo de 15 (quinze) dias úteis da aplicação das sanções de advertência, multa e impedimento de licitar e contratar, contado da data da intimação, o qual </w:t>
      </w:r>
      <w:r w:rsidRPr="00B85086">
        <w:rPr>
          <w:rFonts w:ascii="Times New Roman" w:hAnsi="Times New Roman"/>
          <w:sz w:val="24"/>
          <w:szCs w:val="24"/>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08CBD0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23C1C9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recurso e o pedido de reconsideração terão efeito suspensivo do ato ou da decisão recorrida até que sobrevenha decisão final da autoridade competente.</w:t>
      </w:r>
    </w:p>
    <w:p w14:paraId="1721BA6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aplicação das sanções previstas neste edital não exclui, em hipótese alguma, a obrigação de reparação integral dos danos causados.</w:t>
      </w:r>
    </w:p>
    <w:p w14:paraId="03F8CA54" w14:textId="77777777" w:rsidR="001A4E00" w:rsidRPr="00B85086" w:rsidRDefault="001A4E00" w:rsidP="001A4E00">
      <w:pPr>
        <w:pStyle w:val="Nivel01"/>
        <w:numPr>
          <w:ilvl w:val="0"/>
          <w:numId w:val="1"/>
        </w:numPr>
        <w:rPr>
          <w:rFonts w:ascii="Times New Roman" w:hAnsi="Times New Roman"/>
          <w:color w:val="auto"/>
          <w:sz w:val="24"/>
          <w:szCs w:val="24"/>
        </w:rPr>
      </w:pPr>
      <w:bookmarkStart w:id="68" w:name="_Toc135469235"/>
      <w:r w:rsidRPr="00B85086">
        <w:rPr>
          <w:rFonts w:ascii="Times New Roman" w:hAnsi="Times New Roman"/>
          <w:color w:val="auto"/>
          <w:sz w:val="24"/>
          <w:szCs w:val="24"/>
        </w:rPr>
        <w:t>DA IMPUGNAÇÃO AO EDITAL E DO PEDIDO DE ESCLARECIMENTO</w:t>
      </w:r>
      <w:bookmarkEnd w:id="68"/>
    </w:p>
    <w:p w14:paraId="7A76A1D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Qualquer pessoa é parte legítima para impugnar este Edital por irregularidade na aplicação da </w:t>
      </w:r>
      <w:hyperlink r:id="rId55" w:history="1">
        <w:r w:rsidRPr="00B85086">
          <w:rPr>
            <w:rStyle w:val="Hyperlink"/>
            <w:rFonts w:ascii="Times New Roman" w:hAnsi="Times New Roman"/>
          </w:rPr>
          <w:t>Lei nº 14.133, de 2021</w:t>
        </w:r>
      </w:hyperlink>
      <w:r w:rsidRPr="00B85086">
        <w:rPr>
          <w:rFonts w:ascii="Times New Roman" w:hAnsi="Times New Roman"/>
          <w:sz w:val="24"/>
          <w:szCs w:val="24"/>
        </w:rPr>
        <w:t>, devendo protocolar o pedido até 3 (três) dias úteis antes da data da abertura do certame.</w:t>
      </w:r>
    </w:p>
    <w:p w14:paraId="342CF26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resposta à impugnação ou ao pedido de esclarecimento será divulgado em sítio eletrônico oficial no prazo de até 3 (três) dias úteis, limitado ao último dia útil anterior à data da abertura do certame.</w:t>
      </w:r>
    </w:p>
    <w:p w14:paraId="3B5C462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impugnação e o pedido de esclarecimento poderão ser realizados por forma eletrônica, </w:t>
      </w:r>
      <w:r w:rsidRPr="00B85086">
        <w:rPr>
          <w:rFonts w:ascii="Times New Roman" w:hAnsi="Times New Roman"/>
          <w:i/>
          <w:iCs/>
          <w:sz w:val="24"/>
          <w:szCs w:val="24"/>
        </w:rPr>
        <w:t>pelos seguintes meios</w:t>
      </w:r>
      <w:r w:rsidRPr="00B85086">
        <w:rPr>
          <w:rFonts w:ascii="Times New Roman" w:hAnsi="Times New Roman"/>
          <w:sz w:val="24"/>
          <w:szCs w:val="24"/>
        </w:rPr>
        <w:t xml:space="preserve">: email: </w:t>
      </w:r>
      <w:r w:rsidRPr="00B85086">
        <w:rPr>
          <w:rFonts w:ascii="Times New Roman" w:hAnsi="Times New Roman"/>
          <w:sz w:val="24"/>
          <w:szCs w:val="24"/>
          <w:u w:val="single"/>
        </w:rPr>
        <w:t>licitac.hce@gmail.com</w:t>
      </w:r>
    </w:p>
    <w:p w14:paraId="5DFB9C0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As impugnações e pedidos de esclarecimentos não suspendem os prazos previstos no certame.</w:t>
      </w:r>
    </w:p>
    <w:p w14:paraId="189EC225"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1D8ABEF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Acolhida a impugnação, será definida e publicada nova data para a realização do certame.</w:t>
      </w:r>
    </w:p>
    <w:p w14:paraId="6ECDB691" w14:textId="77777777" w:rsidR="001A4E00" w:rsidRPr="00B85086" w:rsidRDefault="001A4E00" w:rsidP="001A4E00">
      <w:pPr>
        <w:pStyle w:val="Nivel01"/>
        <w:numPr>
          <w:ilvl w:val="0"/>
          <w:numId w:val="1"/>
        </w:numPr>
        <w:rPr>
          <w:rFonts w:ascii="Times New Roman" w:hAnsi="Times New Roman"/>
          <w:color w:val="auto"/>
          <w:sz w:val="24"/>
          <w:szCs w:val="24"/>
        </w:rPr>
      </w:pPr>
      <w:bookmarkStart w:id="69" w:name="_Toc135469236"/>
      <w:r w:rsidRPr="00B85086">
        <w:rPr>
          <w:rFonts w:ascii="Times New Roman" w:hAnsi="Times New Roman"/>
          <w:color w:val="auto"/>
          <w:sz w:val="24"/>
          <w:szCs w:val="24"/>
        </w:rPr>
        <w:t>DAS DISPOSIÇÕES GERAIS</w:t>
      </w:r>
      <w:bookmarkEnd w:id="69"/>
    </w:p>
    <w:p w14:paraId="64E1BD8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Será divulgada ata da sessão pública no sistema eletrônico.</w:t>
      </w:r>
    </w:p>
    <w:p w14:paraId="4330D0C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C5B82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Todas as referências de tempo no Edital, no aviso e durante a sessão pública observarão o horário de Brasília - DF.</w:t>
      </w:r>
    </w:p>
    <w:p w14:paraId="3637B9C4" w14:textId="77777777" w:rsidR="001A4E00" w:rsidRPr="0016314F" w:rsidRDefault="001A4E00" w:rsidP="001A4E00">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A homologação do resultado desta licitação não implicará direito à contratação.</w:t>
      </w:r>
    </w:p>
    <w:p w14:paraId="12DE741D" w14:textId="77777777" w:rsidR="001A4E00" w:rsidRPr="0016314F" w:rsidRDefault="001A4E00" w:rsidP="001A4E00">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B194330" w14:textId="77777777" w:rsidR="001A4E00" w:rsidRPr="0016314F" w:rsidRDefault="001A4E00" w:rsidP="001A4E00">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33393A8" w14:textId="77777777" w:rsidR="001A4E00" w:rsidRPr="0016314F" w:rsidRDefault="001A4E00" w:rsidP="001A4E00">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Na contagem dos prazos estabelecidos neste Edital e seus Anexos, excluir-se-á o dia do início e incluir-se-á o do vencimento. Só se iniciam e vencem os prazos em dias de expediente na Administração.</w:t>
      </w:r>
    </w:p>
    <w:p w14:paraId="3CB45A64" w14:textId="77777777" w:rsidR="001A4E00" w:rsidRPr="0016314F" w:rsidRDefault="001A4E00" w:rsidP="001A4E00">
      <w:pPr>
        <w:pStyle w:val="Nivel2"/>
        <w:numPr>
          <w:ilvl w:val="1"/>
          <w:numId w:val="1"/>
        </w:numPr>
        <w:ind w:left="0" w:firstLine="0"/>
        <w:rPr>
          <w:rFonts w:ascii="Times New Roman" w:hAnsi="Times New Roman"/>
          <w:sz w:val="24"/>
          <w:szCs w:val="24"/>
        </w:rPr>
      </w:pPr>
      <w:r w:rsidRPr="0016314F">
        <w:rPr>
          <w:rFonts w:ascii="Times New Roman" w:hAnsi="Times New Roman"/>
          <w:sz w:val="24"/>
          <w:szCs w:val="24"/>
        </w:rPr>
        <w:t>O desatendimento de exigências formais não essenciais não importará o afastamento do licitante, desde que seja possível o aproveitamento do ato, observados os princípios da isonomia e do interesse público.</w:t>
      </w:r>
    </w:p>
    <w:p w14:paraId="6DFC774E" w14:textId="77777777" w:rsidR="001A4E00" w:rsidRPr="0016314F" w:rsidRDefault="001A4E00" w:rsidP="001A4E00">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Em caso de divergência entre disposições deste Edital e de seus anexos ou demais peças que compõem o processo, prevalecerá as deste Edital.</w:t>
      </w:r>
    </w:p>
    <w:p w14:paraId="0979E865" w14:textId="77777777" w:rsidR="001A4E00" w:rsidRPr="00AB7B40" w:rsidRDefault="001A4E00" w:rsidP="001A4E00">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 xml:space="preserve">O Edital e seus anexos estão disponíveis, na íntegra, no Portal Nacional de Contratações Públicas (PNCP) e endereço eletrônico </w:t>
      </w:r>
      <w:hyperlink r:id="rId56" w:history="1">
        <w:r w:rsidRPr="0016314F">
          <w:rPr>
            <w:rFonts w:ascii="Times New Roman" w:hAnsi="Times New Roman"/>
            <w:sz w:val="24"/>
            <w:szCs w:val="24"/>
            <w:u w:val="single"/>
          </w:rPr>
          <w:t>https://www.gov.br/compras/pt-br</w:t>
        </w:r>
      </w:hyperlink>
      <w:r w:rsidRPr="0016314F">
        <w:rPr>
          <w:rFonts w:ascii="Times New Roman" w:hAnsi="Times New Roman"/>
          <w:sz w:val="24"/>
          <w:szCs w:val="24"/>
        </w:rPr>
        <w:t>.</w:t>
      </w:r>
    </w:p>
    <w:p w14:paraId="24D52450" w14:textId="77777777" w:rsidR="001A4E00" w:rsidRPr="0016314F" w:rsidRDefault="001A4E00" w:rsidP="001A4E00">
      <w:pPr>
        <w:pStyle w:val="Nivel2"/>
        <w:numPr>
          <w:ilvl w:val="1"/>
          <w:numId w:val="1"/>
        </w:numPr>
        <w:ind w:left="0" w:firstLine="0"/>
        <w:rPr>
          <w:rFonts w:ascii="Times New Roman" w:eastAsia="Times New Roman" w:hAnsi="Times New Roman"/>
          <w:sz w:val="24"/>
          <w:szCs w:val="24"/>
        </w:rPr>
      </w:pPr>
      <w:r w:rsidRPr="0016314F">
        <w:rPr>
          <w:rFonts w:ascii="Times New Roman" w:hAnsi="Times New Roman"/>
          <w:sz w:val="24"/>
          <w:szCs w:val="24"/>
        </w:rPr>
        <w:t>Integram este Edital, para todos os fins e efeitos, os seguintes anexos:</w:t>
      </w:r>
    </w:p>
    <w:p w14:paraId="1FDEDEB1" w14:textId="77777777" w:rsidR="001A4E00" w:rsidRPr="00AB7B40" w:rsidRDefault="001A4E00" w:rsidP="001A4E00">
      <w:pPr>
        <w:pStyle w:val="Nivel01"/>
        <w:numPr>
          <w:ilvl w:val="2"/>
          <w:numId w:val="40"/>
        </w:numPr>
        <w:rPr>
          <w:rFonts w:ascii="Times New Roman" w:hAnsi="Times New Roman"/>
          <w:iCs/>
          <w:sz w:val="24"/>
          <w:szCs w:val="24"/>
        </w:rPr>
      </w:pPr>
      <w:r w:rsidRPr="00AB7B40">
        <w:rPr>
          <w:rFonts w:ascii="Times New Roman" w:hAnsi="Times New Roman"/>
          <w:sz w:val="24"/>
          <w:szCs w:val="24"/>
        </w:rPr>
        <w:t xml:space="preserve">ANEXO I – </w:t>
      </w:r>
      <w:r w:rsidRPr="00806891">
        <w:rPr>
          <w:rFonts w:ascii="Times New Roman" w:hAnsi="Times New Roman"/>
          <w:b w:val="0"/>
          <w:bCs w:val="0"/>
          <w:sz w:val="24"/>
          <w:szCs w:val="24"/>
        </w:rPr>
        <w:t>Termo de Referência</w:t>
      </w:r>
      <w:r w:rsidRPr="00AB7B40">
        <w:rPr>
          <w:rFonts w:ascii="Times New Roman" w:hAnsi="Times New Roman"/>
          <w:sz w:val="24"/>
          <w:szCs w:val="24"/>
        </w:rPr>
        <w:t xml:space="preserve"> </w:t>
      </w:r>
    </w:p>
    <w:p w14:paraId="15CBE538" w14:textId="77777777" w:rsidR="001A4E00" w:rsidRPr="00AB5434" w:rsidRDefault="001A4E00" w:rsidP="001A4E00">
      <w:pPr>
        <w:numPr>
          <w:ilvl w:val="2"/>
          <w:numId w:val="1"/>
        </w:numPr>
        <w:tabs>
          <w:tab w:val="left" w:pos="1985"/>
        </w:tabs>
        <w:autoSpaceDE w:val="0"/>
        <w:snapToGrid w:val="0"/>
        <w:spacing w:after="0" w:line="264" w:lineRule="auto"/>
        <w:ind w:left="1276" w:firstLine="0"/>
        <w:jc w:val="both"/>
        <w:rPr>
          <w:rFonts w:ascii="Times New Roman" w:hAnsi="Times New Roman" w:cs="Times New Roman"/>
          <w:sz w:val="24"/>
          <w:szCs w:val="24"/>
        </w:rPr>
      </w:pPr>
      <w:r w:rsidRPr="00AB5434">
        <w:rPr>
          <w:rFonts w:ascii="Times New Roman" w:hAnsi="Times New Roman" w:cs="Times New Roman"/>
          <w:b/>
          <w:bCs/>
          <w:sz w:val="24"/>
          <w:szCs w:val="24"/>
        </w:rPr>
        <w:t>ANEXO II</w:t>
      </w:r>
      <w:r w:rsidRPr="00AB5434">
        <w:rPr>
          <w:rFonts w:ascii="Times New Roman" w:hAnsi="Times New Roman" w:cs="Times New Roman"/>
          <w:sz w:val="24"/>
          <w:szCs w:val="24"/>
        </w:rPr>
        <w:t xml:space="preserve"> – Minuta de Ata de Registro de Preços </w:t>
      </w:r>
    </w:p>
    <w:p w14:paraId="4A25570E" w14:textId="77777777" w:rsidR="001A4E00" w:rsidRPr="00AB5434" w:rsidRDefault="001A4E00" w:rsidP="001A4E00">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ANEXO III</w:t>
      </w:r>
      <w:r w:rsidRPr="00AB5434">
        <w:rPr>
          <w:rFonts w:ascii="Times New Roman" w:hAnsi="Times New Roman" w:cs="Times New Roman"/>
          <w:bCs/>
          <w:iCs/>
          <w:sz w:val="24"/>
          <w:szCs w:val="24"/>
        </w:rPr>
        <w:t xml:space="preserve"> – Minuta de Atestado de Qualificação Técnica</w:t>
      </w:r>
    </w:p>
    <w:p w14:paraId="15899964" w14:textId="77777777" w:rsidR="001A4E00" w:rsidRPr="00AB5434" w:rsidRDefault="001A4E00" w:rsidP="001A4E00">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ANEXO IV</w:t>
      </w:r>
      <w:r w:rsidRPr="00AB5434">
        <w:rPr>
          <w:rFonts w:ascii="Times New Roman" w:hAnsi="Times New Roman" w:cs="Times New Roman"/>
          <w:iCs/>
          <w:sz w:val="24"/>
          <w:szCs w:val="24"/>
        </w:rPr>
        <w:t xml:space="preserve"> – Modelo de Proposta de Preços</w:t>
      </w:r>
    </w:p>
    <w:p w14:paraId="5ACE5AFB" w14:textId="77777777" w:rsidR="001A4E00" w:rsidRPr="00AB5434" w:rsidRDefault="001A4E00" w:rsidP="001A4E00">
      <w:pPr>
        <w:numPr>
          <w:ilvl w:val="2"/>
          <w:numId w:val="1"/>
        </w:numPr>
        <w:tabs>
          <w:tab w:val="left" w:pos="1985"/>
        </w:tabs>
        <w:autoSpaceDE w:val="0"/>
        <w:snapToGrid w:val="0"/>
        <w:spacing w:after="0" w:line="264" w:lineRule="auto"/>
        <w:ind w:left="1276" w:firstLine="0"/>
        <w:jc w:val="both"/>
        <w:rPr>
          <w:rFonts w:ascii="Times New Roman" w:hAnsi="Times New Roman" w:cs="Times New Roman"/>
          <w:iCs/>
          <w:sz w:val="24"/>
          <w:szCs w:val="24"/>
        </w:rPr>
      </w:pPr>
      <w:r w:rsidRPr="00AB5434">
        <w:rPr>
          <w:rFonts w:ascii="Times New Roman" w:hAnsi="Times New Roman" w:cs="Times New Roman"/>
          <w:b/>
          <w:bCs/>
          <w:sz w:val="24"/>
          <w:szCs w:val="24"/>
        </w:rPr>
        <w:t>ANEXO V</w:t>
      </w:r>
      <w:r w:rsidRPr="00AB5434">
        <w:rPr>
          <w:rFonts w:ascii="Times New Roman" w:hAnsi="Times New Roman" w:cs="Times New Roman"/>
          <w:iCs/>
          <w:sz w:val="24"/>
          <w:szCs w:val="24"/>
        </w:rPr>
        <w:t xml:space="preserve"> – Minuta de Termo de Contrato</w:t>
      </w:r>
    </w:p>
    <w:p w14:paraId="39853E3A" w14:textId="77777777" w:rsidR="001A4E00" w:rsidRPr="004C69CB" w:rsidRDefault="001A4E00" w:rsidP="001A4E00">
      <w:pPr>
        <w:tabs>
          <w:tab w:val="left" w:pos="1985"/>
        </w:tabs>
        <w:autoSpaceDE w:val="0"/>
        <w:snapToGrid w:val="0"/>
        <w:spacing w:after="0" w:line="264" w:lineRule="auto"/>
        <w:ind w:left="1276"/>
        <w:jc w:val="both"/>
        <w:rPr>
          <w:rFonts w:ascii="Arial" w:hAnsi="Arial" w:cs="Arial"/>
          <w:iCs/>
          <w:sz w:val="20"/>
          <w:szCs w:val="20"/>
        </w:rPr>
      </w:pPr>
    </w:p>
    <w:p w14:paraId="47B11841" w14:textId="77777777" w:rsidR="001A4E00" w:rsidRPr="008C5066" w:rsidRDefault="001A4E00" w:rsidP="001A4E00">
      <w:pPr>
        <w:spacing w:after="0" w:line="264" w:lineRule="auto"/>
        <w:ind w:right="-15"/>
        <w:jc w:val="center"/>
        <w:rPr>
          <w:rFonts w:ascii="Times New Roman" w:hAnsi="Times New Roman" w:cs="Times New Roman"/>
          <w:color w:val="000000"/>
          <w:sz w:val="24"/>
          <w:szCs w:val="24"/>
        </w:rPr>
      </w:pPr>
    </w:p>
    <w:p w14:paraId="6FFC3FA4" w14:textId="77777777" w:rsidR="001A4E00" w:rsidRPr="008C5066" w:rsidRDefault="001A4E00" w:rsidP="001A4E00">
      <w:pPr>
        <w:spacing w:after="0" w:line="264" w:lineRule="auto"/>
        <w:ind w:right="-15"/>
        <w:jc w:val="center"/>
        <w:rPr>
          <w:rFonts w:ascii="Times New Roman" w:hAnsi="Times New Roman" w:cs="Times New Roman"/>
          <w:color w:val="000000"/>
          <w:sz w:val="24"/>
          <w:szCs w:val="24"/>
        </w:rPr>
      </w:pPr>
      <w:bookmarkStart w:id="70" w:name="_Hlk121296453"/>
      <w:r w:rsidRPr="008C5066">
        <w:rPr>
          <w:rFonts w:ascii="Times New Roman" w:hAnsi="Times New Roman" w:cs="Times New Roman"/>
          <w:color w:val="000000"/>
          <w:sz w:val="24"/>
          <w:szCs w:val="24"/>
        </w:rPr>
        <w:t xml:space="preserve">Rio de Janeiro, </w:t>
      </w:r>
      <w:r w:rsidRPr="008C5066">
        <w:rPr>
          <w:rFonts w:ascii="Times New Roman" w:hAnsi="Times New Roman" w:cs="Times New Roman"/>
          <w:color w:val="000000"/>
          <w:sz w:val="24"/>
          <w:szCs w:val="24"/>
        </w:rPr>
        <w:fldChar w:fldCharType="begin"/>
      </w:r>
      <w:r w:rsidRPr="008C5066">
        <w:rPr>
          <w:rFonts w:ascii="Times New Roman" w:hAnsi="Times New Roman" w:cs="Times New Roman"/>
          <w:color w:val="000000"/>
          <w:sz w:val="24"/>
          <w:szCs w:val="24"/>
        </w:rPr>
        <w:instrText xml:space="preserve"> MERGEFIELD Data_de_assinatura_dos_documentos </w:instrText>
      </w:r>
      <w:r w:rsidRPr="008C5066">
        <w:rPr>
          <w:rFonts w:ascii="Times New Roman" w:hAnsi="Times New Roman" w:cs="Times New Roman"/>
          <w:color w:val="000000"/>
          <w:sz w:val="24"/>
          <w:szCs w:val="24"/>
        </w:rPr>
        <w:fldChar w:fldCharType="separate"/>
      </w:r>
      <w:r w:rsidRPr="003B1645">
        <w:rPr>
          <w:rFonts w:ascii="Times New Roman" w:hAnsi="Times New Roman" w:cs="Times New Roman"/>
          <w:noProof/>
          <w:color w:val="000000"/>
          <w:sz w:val="24"/>
          <w:szCs w:val="24"/>
        </w:rPr>
        <w:t>31 de julho de 2023</w:t>
      </w:r>
      <w:r w:rsidRPr="008C5066">
        <w:rPr>
          <w:rFonts w:ascii="Times New Roman" w:hAnsi="Times New Roman" w:cs="Times New Roman"/>
          <w:color w:val="000000"/>
          <w:sz w:val="24"/>
          <w:szCs w:val="24"/>
        </w:rPr>
        <w:fldChar w:fldCharType="end"/>
      </w:r>
      <w:r w:rsidRPr="008C5066">
        <w:rPr>
          <w:rFonts w:ascii="Times New Roman" w:hAnsi="Times New Roman" w:cs="Times New Roman"/>
          <w:color w:val="000000"/>
          <w:sz w:val="24"/>
          <w:szCs w:val="24"/>
        </w:rPr>
        <w:t>.</w:t>
      </w:r>
    </w:p>
    <w:p w14:paraId="3B22621A" w14:textId="77777777" w:rsidR="001A4E00" w:rsidRDefault="001A4E00" w:rsidP="001A4E00">
      <w:pPr>
        <w:spacing w:after="0" w:line="264" w:lineRule="auto"/>
        <w:ind w:right="-15"/>
        <w:jc w:val="center"/>
        <w:rPr>
          <w:rFonts w:ascii="Times New Roman" w:hAnsi="Times New Roman" w:cs="Times New Roman"/>
          <w:color w:val="000000"/>
          <w:sz w:val="24"/>
          <w:szCs w:val="24"/>
        </w:rPr>
      </w:pPr>
    </w:p>
    <w:p w14:paraId="311A4C19" w14:textId="77777777" w:rsidR="001A4E00" w:rsidRPr="008C5066" w:rsidRDefault="001A4E00" w:rsidP="001A4E00">
      <w:pPr>
        <w:spacing w:after="0" w:line="264" w:lineRule="auto"/>
        <w:ind w:right="-15"/>
        <w:jc w:val="center"/>
        <w:rPr>
          <w:rFonts w:ascii="Times New Roman" w:hAnsi="Times New Roman" w:cs="Times New Roman"/>
          <w:color w:val="000000"/>
          <w:sz w:val="24"/>
          <w:szCs w:val="24"/>
        </w:rPr>
      </w:pPr>
    </w:p>
    <w:p w14:paraId="58E62DF4" w14:textId="77777777" w:rsidR="001A4E00" w:rsidRPr="008C5066" w:rsidRDefault="001A4E00" w:rsidP="001A4E00">
      <w:pPr>
        <w:spacing w:after="0" w:line="264" w:lineRule="auto"/>
        <w:ind w:right="-15"/>
        <w:jc w:val="center"/>
        <w:rPr>
          <w:rFonts w:ascii="Times New Roman" w:hAnsi="Times New Roman" w:cs="Times New Roman"/>
          <w:color w:val="000000"/>
          <w:sz w:val="24"/>
          <w:szCs w:val="24"/>
        </w:rPr>
      </w:pPr>
    </w:p>
    <w:p w14:paraId="117DBF70" w14:textId="77777777" w:rsidR="001A4E00" w:rsidRPr="008C5066" w:rsidRDefault="001A4E00" w:rsidP="001A4E00">
      <w:pPr>
        <w:spacing w:after="0" w:line="264" w:lineRule="auto"/>
        <w:jc w:val="center"/>
        <w:rPr>
          <w:rFonts w:ascii="Times New Roman" w:hAnsi="Times New Roman" w:cs="Times New Roman"/>
          <w:b/>
          <w:bCs/>
          <w:iCs/>
          <w:sz w:val="24"/>
          <w:szCs w:val="24"/>
        </w:rPr>
      </w:pPr>
      <w:r w:rsidRPr="008C5066">
        <w:rPr>
          <w:rFonts w:ascii="Times New Roman" w:hAnsi="Times New Roman" w:cs="Times New Roman"/>
          <w:b/>
          <w:sz w:val="24"/>
          <w:szCs w:val="24"/>
        </w:rPr>
        <w:fldChar w:fldCharType="begin"/>
      </w:r>
      <w:r w:rsidRPr="008C5066">
        <w:rPr>
          <w:rFonts w:ascii="Times New Roman" w:hAnsi="Times New Roman" w:cs="Times New Roman"/>
          <w:b/>
          <w:sz w:val="24"/>
          <w:szCs w:val="24"/>
        </w:rPr>
        <w:instrText xml:space="preserve"> MERGEFIELD OD </w:instrText>
      </w:r>
      <w:r w:rsidRPr="008C5066">
        <w:rPr>
          <w:rFonts w:ascii="Times New Roman" w:hAnsi="Times New Roman" w:cs="Times New Roman"/>
          <w:b/>
          <w:sz w:val="24"/>
          <w:szCs w:val="24"/>
        </w:rPr>
        <w:fldChar w:fldCharType="separate"/>
      </w:r>
      <w:r w:rsidRPr="003B1645">
        <w:rPr>
          <w:rFonts w:ascii="Times New Roman" w:hAnsi="Times New Roman" w:cs="Times New Roman"/>
          <w:b/>
          <w:noProof/>
          <w:sz w:val="24"/>
          <w:szCs w:val="24"/>
        </w:rPr>
        <w:t>GESSER GOMES DE MATTOS</w:t>
      </w:r>
      <w:r w:rsidRPr="008C5066">
        <w:rPr>
          <w:rFonts w:ascii="Times New Roman" w:hAnsi="Times New Roman" w:cs="Times New Roman"/>
          <w:b/>
          <w:sz w:val="24"/>
          <w:szCs w:val="24"/>
        </w:rPr>
        <w:fldChar w:fldCharType="end"/>
      </w:r>
      <w:r w:rsidRPr="008C5066">
        <w:rPr>
          <w:rFonts w:ascii="Times New Roman" w:hAnsi="Times New Roman" w:cs="Times New Roman"/>
          <w:b/>
          <w:sz w:val="24"/>
          <w:szCs w:val="24"/>
        </w:rPr>
        <w:t xml:space="preserve"> </w:t>
      </w:r>
      <w:r w:rsidRPr="008C5066">
        <w:rPr>
          <w:rFonts w:ascii="Times New Roman" w:hAnsi="Times New Roman" w:cs="Times New Roman"/>
          <w:b/>
          <w:bCs/>
          <w:iCs/>
          <w:sz w:val="24"/>
          <w:szCs w:val="24"/>
        </w:rPr>
        <w:t>– CEL</w:t>
      </w:r>
    </w:p>
    <w:p w14:paraId="2025DE57" w14:textId="77777777" w:rsidR="001A4E00" w:rsidRPr="008C5066" w:rsidRDefault="001A4E00" w:rsidP="001A4E00">
      <w:pPr>
        <w:spacing w:after="0" w:line="264" w:lineRule="auto"/>
        <w:jc w:val="center"/>
        <w:rPr>
          <w:rFonts w:ascii="Times New Roman" w:hAnsi="Times New Roman" w:cs="Times New Roman"/>
          <w:bCs/>
          <w:iCs/>
          <w:sz w:val="24"/>
          <w:szCs w:val="24"/>
        </w:rPr>
      </w:pPr>
      <w:r w:rsidRPr="008C5066">
        <w:rPr>
          <w:rFonts w:ascii="Times New Roman" w:hAnsi="Times New Roman" w:cs="Times New Roman"/>
          <w:bCs/>
          <w:iCs/>
          <w:sz w:val="24"/>
          <w:szCs w:val="24"/>
        </w:rPr>
        <w:t>Ordenador de Despesas do HCE</w:t>
      </w:r>
    </w:p>
    <w:bookmarkEnd w:id="70"/>
    <w:p w14:paraId="67CF815A" w14:textId="77777777" w:rsidR="001A4E00" w:rsidRPr="000F458A" w:rsidRDefault="001A4E00" w:rsidP="001A4E00">
      <w:pPr>
        <w:spacing w:after="0" w:line="264" w:lineRule="auto"/>
        <w:jc w:val="center"/>
        <w:rPr>
          <w:rFonts w:ascii="Times New Roman" w:hAnsi="Times New Roman"/>
          <w:sz w:val="24"/>
          <w:szCs w:val="24"/>
        </w:rPr>
      </w:pPr>
    </w:p>
    <w:p w14:paraId="1EA23A0E" w14:textId="77777777" w:rsidR="001A4E00" w:rsidRDefault="001A4E00" w:rsidP="001A4E00">
      <w:pPr>
        <w:spacing w:after="0" w:line="264" w:lineRule="auto"/>
        <w:rPr>
          <w:rFonts w:ascii="Times New Roman" w:hAnsi="Times New Roman"/>
          <w:sz w:val="24"/>
          <w:szCs w:val="24"/>
        </w:rPr>
      </w:pPr>
      <w:r w:rsidRPr="000F458A">
        <w:rPr>
          <w:rFonts w:ascii="Times New Roman" w:hAnsi="Times New Roman"/>
          <w:sz w:val="24"/>
          <w:szCs w:val="24"/>
        </w:rPr>
        <w:br w:type="page"/>
      </w:r>
    </w:p>
    <w:p w14:paraId="5099F530" w14:textId="77777777" w:rsidR="001A4E00"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sectPr w:rsidR="001A4E00" w:rsidSect="00573757">
          <w:footerReference w:type="default" r:id="rId57"/>
          <w:pgSz w:w="11906" w:h="16838" w:code="9"/>
          <w:pgMar w:top="1134" w:right="1134" w:bottom="1134" w:left="1701" w:header="709" w:footer="709" w:gutter="0"/>
          <w:cols w:space="708"/>
          <w:docGrid w:linePitch="360"/>
        </w:sectPr>
      </w:pPr>
    </w:p>
    <w:p w14:paraId="3D6024E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C7586E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3C5B1A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23D03B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9C3AE1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2F972F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6BBDDF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04053E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EE0B89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5765D153" wp14:editId="781C43BA">
            <wp:extent cx="3264837" cy="1447800"/>
            <wp:effectExtent l="0" t="0" r="0" b="0"/>
            <wp:docPr id="78" name="Imagem 78"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7">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4E1543C1"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0D52A5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0288" behindDoc="0" locked="0" layoutInCell="1" allowOverlap="1" wp14:anchorId="6F5F29F5" wp14:editId="30D991B8">
                <wp:simplePos x="0" y="0"/>
                <wp:positionH relativeFrom="margin">
                  <wp:align>center</wp:align>
                </wp:positionH>
                <wp:positionV relativeFrom="paragraph">
                  <wp:posOffset>159385</wp:posOffset>
                </wp:positionV>
                <wp:extent cx="5814060" cy="1828800"/>
                <wp:effectExtent l="0" t="0" r="0" b="6985"/>
                <wp:wrapNone/>
                <wp:docPr id="77" name="Caixa de Texto 77"/>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59F223C4" w14:textId="77777777" w:rsidR="001A4E00" w:rsidRPr="001B2408" w:rsidRDefault="001A4E00" w:rsidP="001A4E00">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ANEXO I</w:t>
                            </w:r>
                          </w:p>
                          <w:p w14:paraId="3952EA33" w14:textId="77777777" w:rsidR="001A4E00" w:rsidRPr="001B2408" w:rsidRDefault="001A4E00" w:rsidP="001A4E00">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Termo de Referência</w:t>
                            </w:r>
                          </w:p>
                          <w:p w14:paraId="3CEF71C2"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6F5F29F5" id="Caixa de Texto 77" o:spid="_x0000_s1027" type="#_x0000_t202" style="position:absolute;left:0;text-align:left;margin-left:0;margin-top:12.55pt;width:457.8pt;height:2in;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" filled="f" stroked="f">
                <v:textbox style="mso-fit-shape-to-text:t">
                  <w:txbxContent>
                    <w:p w14:paraId="59F223C4" w14:textId="77777777" w:rsidR="001A4E00" w:rsidRPr="001B2408" w:rsidRDefault="001A4E00" w:rsidP="001A4E00">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ANEXO I</w:t>
                      </w:r>
                    </w:p>
                    <w:p w14:paraId="3952EA33" w14:textId="77777777" w:rsidR="001A4E00" w:rsidRPr="001B2408" w:rsidRDefault="001A4E00" w:rsidP="001A4E00">
                      <w:pPr>
                        <w:spacing w:after="0" w:line="264" w:lineRule="auto"/>
                        <w:jc w:val="center"/>
                        <w:rPr>
                          <w:rFonts w:ascii="Times New Roman" w:hAnsi="Times New Roman" w:cs="Times New Roman"/>
                          <w:caps/>
                          <w:sz w:val="48"/>
                          <w:szCs w:val="48"/>
                        </w:rPr>
                      </w:pPr>
                      <w:r w:rsidRPr="001B2408">
                        <w:rPr>
                          <w:rFonts w:ascii="Times New Roman" w:hAnsi="Times New Roman" w:cs="Times New Roman"/>
                          <w:caps/>
                          <w:sz w:val="48"/>
                          <w:szCs w:val="48"/>
                        </w:rPr>
                        <w:t>Termo de Referência</w:t>
                      </w:r>
                    </w:p>
                    <w:p w14:paraId="3CEF71C2"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2CC7172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iCs/>
          <w:color w:val="000000"/>
          <w:sz w:val="24"/>
          <w:szCs w:val="24"/>
        </w:rPr>
      </w:pPr>
    </w:p>
    <w:p w14:paraId="6CD076E1"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iCs/>
          <w:color w:val="000000"/>
          <w:sz w:val="24"/>
          <w:szCs w:val="24"/>
        </w:rPr>
      </w:pPr>
    </w:p>
    <w:p w14:paraId="146D80A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47EDB507"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5469B0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0B5E19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C9D12DC"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0E95F1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3F09F4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11B8F6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958709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0E4A12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2E0753E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A2971C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2FE71A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65ADA67"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67966E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A6C87D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0A38B7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6D28FCBC"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874A93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E8C72A2" w14:textId="77777777" w:rsidR="001A4E00"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D16678D" w14:textId="77777777" w:rsidR="001A4E00"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F8F56A1" w14:textId="77777777" w:rsidR="001A4E00"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58FB202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50C49F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337E302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0B09C3C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sz w:val="24"/>
          <w:szCs w:val="24"/>
        </w:rPr>
      </w:pPr>
    </w:p>
    <w:p w14:paraId="1AF5181B" w14:textId="77777777" w:rsidR="001A4E00" w:rsidRDefault="001A4E00" w:rsidP="001A4E00">
      <w:pPr>
        <w:spacing w:after="0" w:line="264" w:lineRule="auto"/>
        <w:rPr>
          <w:rFonts w:ascii="Times New Roman" w:hAnsi="Times New Roman"/>
          <w:sz w:val="24"/>
          <w:szCs w:val="24"/>
        </w:rPr>
      </w:pPr>
    </w:p>
    <w:p w14:paraId="71AEFD30" w14:textId="77777777" w:rsidR="001A4E00" w:rsidRDefault="001A4E00" w:rsidP="001A4E00">
      <w:pPr>
        <w:spacing w:after="0" w:line="264" w:lineRule="auto"/>
        <w:rPr>
          <w:rFonts w:ascii="Times New Roman" w:hAnsi="Times New Roman"/>
          <w:sz w:val="24"/>
          <w:szCs w:val="24"/>
        </w:rPr>
      </w:pPr>
    </w:p>
    <w:p w14:paraId="7917A3EB" w14:textId="77777777" w:rsidR="001A4E00" w:rsidRPr="00197C07" w:rsidRDefault="001A4E00" w:rsidP="001A4E00">
      <w:pPr>
        <w:pStyle w:val="Standard"/>
        <w:spacing w:line="100" w:lineRule="atLeast"/>
        <w:jc w:val="center"/>
        <w:rPr>
          <w:rFonts w:ascii="Times New Roman" w:hAnsi="Times New Roman" w:cs="Times New Roman"/>
          <w:sz w:val="22"/>
          <w:szCs w:val="22"/>
        </w:rPr>
      </w:pPr>
      <w:bookmarkStart w:id="73" w:name="_Hlk82471863"/>
      <w:r w:rsidRPr="00197C07">
        <w:rPr>
          <w:rFonts w:ascii="Times New Roman" w:hAnsi="Times New Roman" w:cs="Times New Roman"/>
          <w:noProof/>
          <w:sz w:val="22"/>
          <w:szCs w:val="22"/>
          <w:lang w:eastAsia="pt-BR" w:bidi="ar-SA"/>
        </w:rPr>
        <w:lastRenderedPageBreak/>
        <w:drawing>
          <wp:inline distT="0" distB="0" distL="0" distR="0" wp14:anchorId="127426E5" wp14:editId="0D04D511">
            <wp:extent cx="810360" cy="886319"/>
            <wp:effectExtent l="0" t="0" r="8790" b="9031"/>
            <wp:docPr id="2" name="Object" descr="Desenho com traços pretos em fundo branc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2" name="Object" descr="Desenho com traços pretos em fundo branco&#10;&#10;Descrição gerada automaticamente com confiança média"/>
                    <pic:cNvPicPr/>
                  </pic:nvPicPr>
                  <pic:blipFill>
                    <a:blip r:embed="rId58">
                      <a:lum/>
                      <a:alphaModFix/>
                    </a:blip>
                    <a:srcRect/>
                    <a:stretch>
                      <a:fillRect/>
                    </a:stretch>
                  </pic:blipFill>
                  <pic:spPr>
                    <a:xfrm>
                      <a:off x="0" y="0"/>
                      <a:ext cx="810360" cy="886319"/>
                    </a:xfrm>
                    <a:prstGeom prst="rect">
                      <a:avLst/>
                    </a:prstGeom>
                    <a:ln>
                      <a:noFill/>
                      <a:prstDash/>
                    </a:ln>
                  </pic:spPr>
                </pic:pic>
              </a:graphicData>
            </a:graphic>
          </wp:inline>
        </w:drawing>
      </w:r>
      <w:r w:rsidRPr="00197C07">
        <w:rPr>
          <w:rFonts w:ascii="Times New Roman" w:hAnsi="Times New Roman" w:cs="Times New Roman"/>
          <w:noProof/>
          <w:sz w:val="22"/>
          <w:szCs w:val="22"/>
          <w:lang w:eastAsia="pt-BR" w:bidi="ar-SA"/>
        </w:rPr>
        <w:drawing>
          <wp:inline distT="0" distB="0" distL="0" distR="0" wp14:anchorId="0D6EB7A8" wp14:editId="6B8870A2">
            <wp:extent cx="14760" cy="14760"/>
            <wp:effectExtent l="0" t="0" r="0" b="0"/>
            <wp:docPr id="3" name="Figura1" descr="Desenho com traços pretos em fundo branc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3" name="Figura1" descr="Desenho com traços pretos em fundo branco&#10;&#10;Descrição gerada automaticamente com confiança média"/>
                    <pic:cNvPicPr/>
                  </pic:nvPicPr>
                  <pic:blipFill>
                    <a:blip r:embed="rId58">
                      <a:lum/>
                      <a:alphaModFix/>
                    </a:blip>
                    <a:srcRect/>
                    <a:stretch>
                      <a:fillRect/>
                    </a:stretch>
                  </pic:blipFill>
                  <pic:spPr>
                    <a:xfrm>
                      <a:off x="0" y="0"/>
                      <a:ext cx="14760" cy="14760"/>
                    </a:xfrm>
                    <a:prstGeom prst="rect">
                      <a:avLst/>
                    </a:prstGeom>
                    <a:ln>
                      <a:noFill/>
                      <a:prstDash/>
                    </a:ln>
                  </pic:spPr>
                </pic:pic>
              </a:graphicData>
            </a:graphic>
          </wp:inline>
        </w:drawing>
      </w:r>
    </w:p>
    <w:p w14:paraId="1AF86356" w14:textId="77777777" w:rsidR="001A4E00" w:rsidRPr="00197C07" w:rsidRDefault="001A4E00" w:rsidP="001A4E00">
      <w:pPr>
        <w:pStyle w:val="Standard"/>
        <w:spacing w:line="100" w:lineRule="atLeast"/>
        <w:jc w:val="center"/>
        <w:rPr>
          <w:rFonts w:ascii="Times New Roman" w:hAnsi="Times New Roman" w:cs="Times New Roman"/>
          <w:sz w:val="22"/>
          <w:szCs w:val="22"/>
        </w:rPr>
      </w:pPr>
      <w:r w:rsidRPr="00197C07">
        <w:rPr>
          <w:rFonts w:ascii="Times New Roman" w:hAnsi="Times New Roman" w:cs="Times New Roman"/>
          <w:sz w:val="22"/>
          <w:szCs w:val="22"/>
        </w:rPr>
        <w:t>MINISTÉRIO DA DEFESA</w:t>
      </w:r>
    </w:p>
    <w:p w14:paraId="4607A28C" w14:textId="77777777" w:rsidR="001A4E00" w:rsidRPr="00197C07" w:rsidRDefault="001A4E00" w:rsidP="001A4E00">
      <w:pPr>
        <w:pStyle w:val="Standard"/>
        <w:spacing w:line="100" w:lineRule="atLeast"/>
        <w:jc w:val="center"/>
        <w:rPr>
          <w:rFonts w:ascii="Times New Roman" w:hAnsi="Times New Roman" w:cs="Times New Roman"/>
          <w:sz w:val="22"/>
          <w:szCs w:val="22"/>
        </w:rPr>
      </w:pPr>
      <w:r w:rsidRPr="00197C07">
        <w:rPr>
          <w:rFonts w:ascii="Times New Roman" w:hAnsi="Times New Roman" w:cs="Times New Roman"/>
          <w:sz w:val="22"/>
          <w:szCs w:val="22"/>
        </w:rPr>
        <w:t>EXÉRCITO BRASILEIRO</w:t>
      </w:r>
    </w:p>
    <w:p w14:paraId="2DF3B990" w14:textId="77777777" w:rsidR="001A4E00" w:rsidRPr="00197C07" w:rsidRDefault="001A4E00" w:rsidP="001A4E00">
      <w:pPr>
        <w:pStyle w:val="Standard"/>
        <w:spacing w:line="100" w:lineRule="atLeast"/>
        <w:jc w:val="center"/>
        <w:rPr>
          <w:rFonts w:ascii="Times New Roman" w:hAnsi="Times New Roman" w:cs="Times New Roman"/>
          <w:sz w:val="22"/>
          <w:szCs w:val="22"/>
        </w:rPr>
      </w:pPr>
      <w:r w:rsidRPr="00197C07">
        <w:rPr>
          <w:rFonts w:ascii="Times New Roman" w:hAnsi="Times New Roman" w:cs="Times New Roman"/>
          <w:sz w:val="22"/>
          <w:szCs w:val="22"/>
        </w:rPr>
        <w:t>CML            -            1ª RM</w:t>
      </w:r>
    </w:p>
    <w:p w14:paraId="7A22A7F2" w14:textId="77777777" w:rsidR="001A4E00" w:rsidRPr="00197C07" w:rsidRDefault="001A4E00" w:rsidP="001A4E00">
      <w:pPr>
        <w:pStyle w:val="Standard"/>
        <w:spacing w:line="100" w:lineRule="atLeast"/>
        <w:jc w:val="center"/>
        <w:rPr>
          <w:rFonts w:ascii="Times New Roman" w:hAnsi="Times New Roman" w:cs="Times New Roman"/>
          <w:b/>
          <w:sz w:val="22"/>
          <w:szCs w:val="22"/>
          <w:u w:val="single"/>
        </w:rPr>
      </w:pPr>
      <w:r w:rsidRPr="00197C07">
        <w:rPr>
          <w:rFonts w:ascii="Times New Roman" w:hAnsi="Times New Roman" w:cs="Times New Roman"/>
          <w:b/>
          <w:sz w:val="22"/>
          <w:szCs w:val="22"/>
          <w:u w:val="single"/>
        </w:rPr>
        <w:t>HOSPITAL CENTRAL DO EXÉRCITO</w:t>
      </w:r>
    </w:p>
    <w:p w14:paraId="1E91D891" w14:textId="77777777" w:rsidR="001A4E00" w:rsidRPr="00197C07" w:rsidRDefault="001A4E00" w:rsidP="001A4E00">
      <w:pPr>
        <w:pStyle w:val="Standard"/>
        <w:spacing w:line="100" w:lineRule="atLeast"/>
        <w:jc w:val="center"/>
        <w:rPr>
          <w:rFonts w:ascii="Times New Roman" w:hAnsi="Times New Roman" w:cs="Times New Roman"/>
          <w:b/>
          <w:sz w:val="22"/>
          <w:szCs w:val="22"/>
        </w:rPr>
      </w:pPr>
      <w:r w:rsidRPr="00197C07">
        <w:rPr>
          <w:rFonts w:ascii="Times New Roman" w:hAnsi="Times New Roman" w:cs="Times New Roman"/>
          <w:b/>
          <w:sz w:val="22"/>
          <w:szCs w:val="22"/>
        </w:rPr>
        <w:t>(HOSPITAL REAL MILITAR E ULTRAMAR - 1769)</w:t>
      </w:r>
    </w:p>
    <w:p w14:paraId="5C2DEAA5" w14:textId="77777777" w:rsidR="001A4E00" w:rsidRPr="00197C07" w:rsidRDefault="001A4E00" w:rsidP="001A4E00">
      <w:pPr>
        <w:pStyle w:val="Standard"/>
        <w:spacing w:line="100" w:lineRule="atLeast"/>
        <w:jc w:val="center"/>
        <w:rPr>
          <w:rFonts w:ascii="Times New Roman" w:hAnsi="Times New Roman" w:cs="Times New Roman"/>
          <w:b/>
          <w:sz w:val="22"/>
          <w:szCs w:val="22"/>
        </w:rPr>
      </w:pPr>
    </w:p>
    <w:p w14:paraId="688FB014" w14:textId="77777777" w:rsidR="001A4E00" w:rsidRPr="00197C07" w:rsidRDefault="001A4E00" w:rsidP="001A4E00">
      <w:pPr>
        <w:pStyle w:val="Ttulo1"/>
        <w:keepNext w:val="0"/>
        <w:widowControl w:val="0"/>
        <w:autoSpaceDN w:val="0"/>
        <w:spacing w:before="240" w:line="100" w:lineRule="atLeast"/>
        <w:jc w:val="center"/>
        <w:textAlignment w:val="baseline"/>
        <w:rPr>
          <w:rFonts w:ascii="Times New Roman" w:hAnsi="Times New Roman" w:cs="Times New Roman"/>
          <w:sz w:val="22"/>
          <w:szCs w:val="22"/>
        </w:rPr>
      </w:pPr>
      <w:r w:rsidRPr="00197C07">
        <w:rPr>
          <w:rStyle w:val="Fontepargpadro1"/>
          <w:rFonts w:ascii="Times New Roman" w:hAnsi="Times New Roman" w:cs="Times New Roman"/>
          <w:sz w:val="22"/>
          <w:szCs w:val="22"/>
        </w:rPr>
        <w:t>TERMO DE REFERÊNCIA Nº 24/2023 – HCE</w:t>
      </w:r>
    </w:p>
    <w:p w14:paraId="6B62DDEF" w14:textId="77777777" w:rsidR="001A4E00" w:rsidRPr="00197C07" w:rsidRDefault="001A4E00" w:rsidP="001A4E00">
      <w:pPr>
        <w:pStyle w:val="Nivel01"/>
        <w:numPr>
          <w:ilvl w:val="0"/>
          <w:numId w:val="42"/>
        </w:numPr>
        <w:ind w:left="-426" w:hanging="425"/>
        <w:rPr>
          <w:rFonts w:ascii="Times New Roman" w:eastAsia="Arial" w:hAnsi="Times New Roman"/>
          <w:sz w:val="22"/>
          <w:szCs w:val="22"/>
        </w:rPr>
      </w:pPr>
      <w:r w:rsidRPr="00197C07">
        <w:rPr>
          <w:rFonts w:ascii="Times New Roman" w:hAnsi="Times New Roman"/>
          <w:sz w:val="22"/>
          <w:szCs w:val="22"/>
        </w:rPr>
        <w:t>CONDIÇÕES GERAIS DA CONTRATAÇÃO</w:t>
      </w:r>
    </w:p>
    <w:p w14:paraId="4AE8FE87" w14:textId="088871F6" w:rsidR="001A4E00" w:rsidRPr="00197C07" w:rsidRDefault="001A4E00" w:rsidP="001A4E00">
      <w:pPr>
        <w:pStyle w:val="Nivel2"/>
        <w:numPr>
          <w:ilvl w:val="1"/>
          <w:numId w:val="1"/>
        </w:numPr>
        <w:tabs>
          <w:tab w:val="left" w:pos="1418"/>
        </w:tabs>
        <w:ind w:left="567" w:hanging="141"/>
        <w:rPr>
          <w:rFonts w:ascii="Times New Roman" w:hAnsi="Times New Roman"/>
          <w:b/>
          <w:bCs/>
          <w:sz w:val="22"/>
          <w:szCs w:val="22"/>
        </w:rPr>
      </w:pPr>
      <w:r w:rsidRPr="00197C07">
        <w:rPr>
          <w:rFonts w:ascii="Times New Roman" w:hAnsi="Times New Roman"/>
          <w:sz w:val="22"/>
          <w:szCs w:val="22"/>
        </w:rPr>
        <w:t>Aquisição de material de consumo para atender as necessidades da Cl</w:t>
      </w:r>
      <w:r>
        <w:rPr>
          <w:rFonts w:ascii="Times New Roman" w:hAnsi="Times New Roman"/>
          <w:sz w:val="22"/>
          <w:szCs w:val="22"/>
        </w:rPr>
        <w:t>í</w:t>
      </w:r>
      <w:r w:rsidRPr="00197C07">
        <w:rPr>
          <w:rFonts w:ascii="Times New Roman" w:hAnsi="Times New Roman"/>
          <w:sz w:val="22"/>
          <w:szCs w:val="22"/>
        </w:rPr>
        <w:t>nica da Dor do HCE</w:t>
      </w:r>
      <w:r w:rsidRPr="00197C07">
        <w:rPr>
          <w:rFonts w:ascii="Times New Roman" w:hAnsi="Times New Roman"/>
          <w:b/>
          <w:bCs/>
          <w:sz w:val="22"/>
          <w:szCs w:val="22"/>
        </w:rPr>
        <w:t>,</w:t>
      </w:r>
      <w:r w:rsidRPr="00197C07">
        <w:rPr>
          <w:rFonts w:ascii="Times New Roman" w:hAnsi="Times New Roman"/>
          <w:sz w:val="22"/>
          <w:szCs w:val="22"/>
        </w:rPr>
        <w:t xml:space="preserve"> nos termos da tabela abaixo, conforme condições e exigências estabelecidas neste instrumento.</w:t>
      </w:r>
    </w:p>
    <w:tbl>
      <w:tblPr>
        <w:tblW w:w="10490"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992"/>
        <w:gridCol w:w="1418"/>
        <w:gridCol w:w="850"/>
        <w:gridCol w:w="993"/>
        <w:gridCol w:w="1275"/>
        <w:gridCol w:w="1418"/>
      </w:tblGrid>
      <w:tr w:rsidR="001A4E00" w:rsidRPr="00197C07" w14:paraId="066104BA"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95FAD"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Item</w:t>
            </w:r>
          </w:p>
          <w:p w14:paraId="3658597F"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E3B52"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sz w:val="18"/>
                <w:szCs w:val="18"/>
              </w:rPr>
            </w:pPr>
            <w:r w:rsidRPr="00197C07">
              <w:rPr>
                <w:rFonts w:ascii="Times New Roman" w:eastAsia="Arial" w:hAnsi="Times New Roman" w:cs="Times New Roman"/>
                <w:b/>
                <w:bCs/>
                <w:sz w:val="18"/>
                <w:szCs w:val="18"/>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9EFD"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sz w:val="18"/>
                <w:szCs w:val="18"/>
              </w:rPr>
            </w:pPr>
            <w:r w:rsidRPr="00197C07">
              <w:rPr>
                <w:rFonts w:ascii="Times New Roman" w:eastAsia="Arial" w:hAnsi="Times New Roman" w:cs="Times New Roman"/>
                <w:b/>
                <w:bCs/>
                <w:sz w:val="18"/>
                <w:szCs w:val="18"/>
              </w:rPr>
              <w:t>Catmat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E46D3"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sz w:val="18"/>
                <w:szCs w:val="18"/>
              </w:rPr>
            </w:pPr>
            <w:r w:rsidRPr="00197C07">
              <w:rPr>
                <w:rFonts w:ascii="Times New Roman" w:eastAsia="Arial" w:hAnsi="Times New Roman" w:cs="Times New Roman"/>
                <w:b/>
                <w:bCs/>
                <w:sz w:val="18"/>
                <w:szCs w:val="18"/>
              </w:rPr>
              <w:t>Unidade de medida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FCA52"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Qtd</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17212"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Valor unitário</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204EB"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Valor total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35FE5"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Participação</w:t>
            </w:r>
          </w:p>
          <w:p w14:paraId="2322BAB2" w14:textId="77777777" w:rsidR="001A4E00" w:rsidRPr="00197C07" w:rsidRDefault="001A4E00" w:rsidP="00B3211C">
            <w:pPr>
              <w:widowControl w:val="0"/>
              <w:suppressAutoHyphens/>
              <w:spacing w:before="120" w:afterLines="120" w:after="288" w:line="312" w:lineRule="auto"/>
              <w:jc w:val="center"/>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Exclusiva ME/EPP</w:t>
            </w:r>
          </w:p>
        </w:tc>
      </w:tr>
      <w:tr w:rsidR="001A4E00" w:rsidRPr="00197C07" w14:paraId="089EAFDE"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F00AD"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9D40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Material para acupuntura, tipo material:pastilha macia, material:a base de silício, características adicionais:para uso tópico.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7C89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451229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71D99"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Embalagem 100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7612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6143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80,24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26B0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8.024,00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DEB5"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254CA690"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0D9A76D4"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CD8B0D"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C3C6D"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Material para acupuntura, tipo material:ponto esfera, material:cristal, características adicionais:c/ adesivo microporoso cor da pele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6FF1C"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370629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5A30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Embalagem 100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BEC74"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AFEB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13,42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ADE3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1.342,00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BCA1B"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0C755DC1"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75BED1F7"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D61F4"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3BDA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Material para acupuntura, tipo material:ponto esfera, material:semente de mostarda, tipo:escura (preta), características adicionais:c/ adesivo microporoso cor da pele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FC526"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370625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B2AF4"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Embalagem 100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BBF0F"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D9C4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6,86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15D7C"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686,00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C241B"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1161F348"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6AB6C09A"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9F58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C2A9C" w14:textId="77777777" w:rsidR="001A4E00" w:rsidRPr="00197C07" w:rsidRDefault="001A4E00" w:rsidP="00B3211C">
            <w:pPr>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Anel para circuncisão, material: polímero, diâmetro: 15 mm, componente: dispositivo para fixação, tipo uso: uso único, esterilidade: estéril, apresentação: embalagem individual. Descrição complementar: tamanho: 0,30 x 75 mm</w:t>
            </w:r>
            <w:r w:rsidRPr="00197C07">
              <w:rPr>
                <w:rFonts w:ascii="Times New Roman" w:hAnsi="Times New Roman" w:cs="Times New Roman"/>
                <w:sz w:val="18"/>
                <w:szCs w:val="18"/>
              </w:rPr>
              <w:br/>
              <w:t>tipo de cabo: com cabo, em espiral</w:t>
            </w:r>
            <w:r w:rsidRPr="00197C07">
              <w:rPr>
                <w:rFonts w:ascii="Times New Roman" w:hAnsi="Times New Roman" w:cs="Times New Roman"/>
                <w:sz w:val="18"/>
                <w:szCs w:val="18"/>
              </w:rPr>
              <w:br/>
            </w:r>
            <w:r w:rsidRPr="00197C07">
              <w:rPr>
                <w:rFonts w:ascii="Times New Roman" w:hAnsi="Times New Roman" w:cs="Times New Roman"/>
                <w:b/>
                <w:bCs/>
                <w:sz w:val="18"/>
                <w:szCs w:val="18"/>
              </w:rPr>
              <w:t>característica adicional: 1 mandril para cada 10 agulhas</w:t>
            </w:r>
            <w:r w:rsidRPr="00197C07">
              <w:rPr>
                <w:rFonts w:ascii="Times New Roman" w:hAnsi="Times New Roman" w:cs="Times New Roman"/>
                <w:b/>
                <w:bCs/>
                <w:sz w:val="18"/>
                <w:szCs w:val="18"/>
              </w:rPr>
              <w:br/>
            </w:r>
            <w:r w:rsidRPr="00197C07">
              <w:rPr>
                <w:rFonts w:ascii="Times New Roman" w:hAnsi="Times New Roman" w:cs="Times New Roman"/>
                <w:b/>
                <w:bCs/>
                <w:sz w:val="18"/>
                <w:szCs w:val="18"/>
              </w:rPr>
              <w:lastRenderedPageBreak/>
              <w:t>bainha: com bainha protetora, individual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B66DC"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lastRenderedPageBreak/>
              <w:t>429285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5C4A3"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Caixa 1000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57C55"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F778E"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133,33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2A8902"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Pr>
                <w:rFonts w:ascii="Times New Roman" w:hAnsi="Times New Roman" w:cs="Times New Roman"/>
                <w:sz w:val="18"/>
                <w:szCs w:val="18"/>
              </w:rPr>
              <w:t>1.599,96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6E678"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5E547424"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68F86E27"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1DA6CFA5"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2378C1FD"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45DD0142"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7CEE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95087" w14:textId="77777777" w:rsidR="001A4E00" w:rsidRPr="00197C07" w:rsidRDefault="001A4E00" w:rsidP="00B3211C">
            <w:pPr>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 xml:space="preserve">Agulha acupuntura, material:aço inoxidável, tipo:capilar cilíndrica (filiforme), esterilidade:estéril, descartável, tamanho:0,25 x 40 mm, tipo de cabo:com cabo, em espiral, </w:t>
            </w:r>
            <w:r w:rsidRPr="00197C07">
              <w:rPr>
                <w:rFonts w:ascii="Times New Roman" w:hAnsi="Times New Roman" w:cs="Times New Roman"/>
                <w:b/>
                <w:bCs/>
                <w:sz w:val="18"/>
                <w:szCs w:val="18"/>
              </w:rPr>
              <w:t>característica adicional:cabo em aço inóx, bainha:com bainha protetora, individual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3385E"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406032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62FC9"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Caixa 1000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4105C"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457D7"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176,67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A925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1.413,3</w:t>
            </w:r>
            <w:r>
              <w:rPr>
                <w:rFonts w:ascii="Times New Roman" w:hAnsi="Times New Roman" w:cs="Times New Roman"/>
                <w:sz w:val="18"/>
                <w:szCs w:val="18"/>
              </w:rPr>
              <w:t>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D1F7F"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2CFE29B3"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2D927459"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66863646"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4265B2DC"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6150C"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23F8F" w14:textId="77777777" w:rsidR="001A4E00" w:rsidRPr="00197C07" w:rsidRDefault="001A4E00" w:rsidP="00B3211C">
            <w:pPr>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Agulha acupuntura, material:aço inoxidável, tipo:capilar cilíndrica (filiforme), esterilidade:estéril, descartável, tamanho:0,25 x 50 mm, tipo de cabo:com cabo, em espiral, bainha:com bainha protetora, individual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D0E64"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396153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DEA1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Caixa 1000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982EA"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024D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214,00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26A8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2.140,00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B042"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47527BD7"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7BFAFE8F"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B6DE6"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3F170" w14:textId="77777777" w:rsidR="001A4E00" w:rsidRPr="00197C07" w:rsidRDefault="001A4E00" w:rsidP="00B3211C">
            <w:pPr>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Agulha acupuntura, material:aço inoxidável, tipo:capilar cilíndrica (filiforme), esterilidade:estéril, descartável, tamanho:0,25 x 30 mm, tipo de cabo:com cabo, em espiral, bainha:com bainha protetora, individual.</w:t>
            </w:r>
            <w:r w:rsidRPr="00197C07">
              <w:rPr>
                <w:rFonts w:ascii="Times New Roman" w:hAnsi="Times New Roman" w:cs="Times New Roman"/>
                <w:b/>
                <w:bCs/>
                <w:sz w:val="18"/>
                <w:szCs w:val="18"/>
              </w:rPr>
              <w:t> Característica adicional: 1 mandril para cada 10 agulhas, :com bainha protetora, individual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22A36"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378432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A08E6"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Caixa 1000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A42AA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462D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166,98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0B1CA"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1.335,84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16A81"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7F1F7B5A"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75CC1724"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31A0AC33"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7D3B7FA7" w14:textId="77777777" w:rsidTr="001A4E0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4B293"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b/>
                <w:bCs/>
                <w:sz w:val="18"/>
                <w:szCs w:val="18"/>
              </w:rPr>
            </w:pPr>
            <w:r w:rsidRPr="00197C07">
              <w:rPr>
                <w:rFonts w:ascii="Times New Roman" w:eastAsia="Arial" w:hAnsi="Times New Roman" w:cs="Times New Roman"/>
                <w:b/>
                <w:bCs/>
                <w:sz w:val="18"/>
                <w:szCs w:val="18"/>
              </w:rPr>
              <w:t>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43B0B5" w14:textId="77777777" w:rsidR="001A4E00" w:rsidRPr="00197C07" w:rsidRDefault="001A4E00" w:rsidP="00B3211C">
            <w:pPr>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 xml:space="preserve"> Material para acupuntura, tipo material:ponto esfera, material:semente de mostarda, tipo:clara (amarela), </w:t>
            </w:r>
            <w:r w:rsidRPr="00197C07">
              <w:rPr>
                <w:rFonts w:ascii="Times New Roman" w:hAnsi="Times New Roman" w:cs="Times New Roman"/>
                <w:b/>
                <w:bCs/>
                <w:sz w:val="18"/>
                <w:szCs w:val="18"/>
              </w:rPr>
              <w:t>características adicionais:c/ adesivo microporoso cor da pele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EDA88"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370624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7277E2"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Caixa 1000 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E093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10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6392D1"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5,20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412A0" w14:textId="77777777" w:rsidR="001A4E00" w:rsidRPr="00197C07" w:rsidRDefault="001A4E00" w:rsidP="00B3211C">
            <w:pPr>
              <w:widowControl w:val="0"/>
              <w:suppressAutoHyphens/>
              <w:spacing w:before="120" w:afterLines="120" w:after="288" w:line="312" w:lineRule="auto"/>
              <w:jc w:val="both"/>
              <w:rPr>
                <w:rFonts w:ascii="Times New Roman" w:eastAsia="Arial" w:hAnsi="Times New Roman" w:cs="Times New Roman"/>
                <w:sz w:val="18"/>
                <w:szCs w:val="18"/>
              </w:rPr>
            </w:pPr>
            <w:r w:rsidRPr="00197C07">
              <w:rPr>
                <w:rFonts w:ascii="Times New Roman" w:hAnsi="Times New Roman" w:cs="Times New Roman"/>
                <w:sz w:val="18"/>
                <w:szCs w:val="18"/>
              </w:rPr>
              <w:t>52,00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B4E87"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2110790C"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p>
          <w:p w14:paraId="10007956"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Sim</w:t>
            </w:r>
          </w:p>
        </w:tc>
      </w:tr>
      <w:tr w:rsidR="001A4E00" w:rsidRPr="00197C07" w14:paraId="032B2580" w14:textId="77777777" w:rsidTr="001A4E00">
        <w:tc>
          <w:tcPr>
            <w:tcW w:w="779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D1856"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Valor Total Estimado(R$)</w:t>
            </w:r>
          </w:p>
        </w:tc>
        <w:tc>
          <w:tcPr>
            <w:tcW w:w="26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B8006" w14:textId="77777777" w:rsidR="001A4E00" w:rsidRPr="00197C07" w:rsidRDefault="001A4E00" w:rsidP="00B3211C">
            <w:pPr>
              <w:widowControl w:val="0"/>
              <w:suppressAutoHyphens/>
              <w:spacing w:before="120" w:afterLines="120" w:after="288" w:line="312" w:lineRule="auto"/>
              <w:jc w:val="both"/>
              <w:rPr>
                <w:rFonts w:ascii="Times New Roman" w:hAnsi="Times New Roman" w:cs="Times New Roman"/>
                <w:sz w:val="18"/>
                <w:szCs w:val="18"/>
              </w:rPr>
            </w:pPr>
            <w:r w:rsidRPr="00197C07">
              <w:rPr>
                <w:rFonts w:ascii="Times New Roman" w:hAnsi="Times New Roman" w:cs="Times New Roman"/>
                <w:sz w:val="18"/>
                <w:szCs w:val="18"/>
              </w:rPr>
              <w:t>R$ 16.593,1</w:t>
            </w:r>
            <w:r>
              <w:rPr>
                <w:rFonts w:ascii="Times New Roman" w:hAnsi="Times New Roman" w:cs="Times New Roman"/>
                <w:sz w:val="18"/>
                <w:szCs w:val="18"/>
              </w:rPr>
              <w:t>6</w:t>
            </w:r>
          </w:p>
        </w:tc>
      </w:tr>
    </w:tbl>
    <w:p w14:paraId="294A3F45" w14:textId="77777777" w:rsidR="001A4E00" w:rsidRPr="00197C07" w:rsidRDefault="001A4E00" w:rsidP="001A4E00">
      <w:pPr>
        <w:pStyle w:val="Nivel2"/>
        <w:numPr>
          <w:ilvl w:val="1"/>
          <w:numId w:val="1"/>
        </w:numPr>
        <w:rPr>
          <w:rFonts w:ascii="Times New Roman" w:hAnsi="Times New Roman"/>
          <w:sz w:val="22"/>
          <w:szCs w:val="22"/>
        </w:rPr>
      </w:pPr>
      <w:r w:rsidRPr="00197C07">
        <w:rPr>
          <w:rFonts w:ascii="Times New Roman" w:hAnsi="Times New Roman"/>
          <w:sz w:val="22"/>
          <w:szCs w:val="22"/>
        </w:rPr>
        <w:t>Os bens objeto desta contratação são caracterizados como comuns, conforme justificativa constante do Estudo Técnico Preliminar.</w:t>
      </w:r>
    </w:p>
    <w:p w14:paraId="206A1482" w14:textId="77777777" w:rsidR="001A4E00" w:rsidRPr="00197C07" w:rsidRDefault="001A4E00" w:rsidP="001A4E00">
      <w:pPr>
        <w:pStyle w:val="Nivel2"/>
        <w:numPr>
          <w:ilvl w:val="1"/>
          <w:numId w:val="1"/>
        </w:numPr>
        <w:rPr>
          <w:rFonts w:ascii="Times New Roman" w:hAnsi="Times New Roman"/>
          <w:sz w:val="22"/>
          <w:szCs w:val="22"/>
        </w:rPr>
      </w:pPr>
      <w:r w:rsidRPr="00197C07">
        <w:rPr>
          <w:rFonts w:ascii="Times New Roman" w:hAnsi="Times New Roman"/>
          <w:sz w:val="22"/>
          <w:szCs w:val="22"/>
        </w:rPr>
        <w:t>O objeto desta contratação não se enquadra como sendo de bem de luxo, conforme Decreto nº 10.818, de 27 de setembro de 2021.</w:t>
      </w:r>
    </w:p>
    <w:p w14:paraId="20A192EC" w14:textId="77777777" w:rsidR="001A4E00" w:rsidRPr="00197C07" w:rsidRDefault="001A4E00" w:rsidP="001A4E00">
      <w:pPr>
        <w:pStyle w:val="Nvel2-Red"/>
        <w:ind w:left="999" w:hanging="432"/>
        <w:rPr>
          <w:rFonts w:ascii="Times New Roman" w:hAnsi="Times New Roman" w:cs="Times New Roman"/>
          <w:i w:val="0"/>
          <w:color w:val="auto"/>
          <w:sz w:val="22"/>
          <w:szCs w:val="22"/>
        </w:rPr>
      </w:pPr>
      <w:r w:rsidRPr="00197C07">
        <w:rPr>
          <w:rFonts w:ascii="Times New Roman" w:hAnsi="Times New Roman" w:cs="Times New Roman"/>
          <w:i w:val="0"/>
          <w:color w:val="auto"/>
          <w:sz w:val="22"/>
          <w:szCs w:val="22"/>
        </w:rPr>
        <w:t>O prazo de vigência da contratação é de 12 meses contados da assinatura da ata de registro de preços, na forma do artigo 105 da Lei n° 14.133, de 2021.</w:t>
      </w:r>
    </w:p>
    <w:p w14:paraId="718E3D73" w14:textId="77777777" w:rsidR="001A4E00" w:rsidRPr="00197C07" w:rsidRDefault="001A4E00" w:rsidP="001A4E00">
      <w:pPr>
        <w:pStyle w:val="Nivel2"/>
        <w:numPr>
          <w:ilvl w:val="1"/>
          <w:numId w:val="1"/>
        </w:numPr>
        <w:rPr>
          <w:rFonts w:ascii="Times New Roman" w:hAnsi="Times New Roman"/>
          <w:sz w:val="22"/>
          <w:szCs w:val="22"/>
        </w:rPr>
      </w:pPr>
      <w:r w:rsidRPr="00197C07">
        <w:rPr>
          <w:rFonts w:ascii="Times New Roman" w:hAnsi="Times New Roman"/>
          <w:sz w:val="22"/>
          <w:szCs w:val="22"/>
        </w:rPr>
        <w:t>O contrato oferece maior detalhamento das regras que serão aplicadas em relação à vigência da contratação.</w:t>
      </w:r>
    </w:p>
    <w:p w14:paraId="78D85D2F"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lastRenderedPageBreak/>
        <w:t>FUNDAMENTAÇÃO E DESCRIÇÃO DA NECESSIDADE DA CONTRATAÇÃO</w:t>
      </w:r>
    </w:p>
    <w:p w14:paraId="1F7BD062"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A Fundamentação da Contratação e de seus quantitativos encontra-se pormenorizada em Tópico específico dos Estudos Técnicos Preliminares, apêndice deste Termo de Referência.</w:t>
      </w:r>
    </w:p>
    <w:p w14:paraId="6BF60043"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 objeto da contratação está previsto no Plano de Contratações Anual, conforme consta das informações básicas desse termo de referência.</w:t>
      </w:r>
    </w:p>
    <w:p w14:paraId="5775012D"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DESCRIÇÃO DA SOLUÇÃO COMO UM TODO CONSIDERADO O CICLO DE VIDA DO OBJETO E ESPECIFICAÇÃO DO PRODUTO</w:t>
      </w:r>
    </w:p>
    <w:p w14:paraId="3EBAF87C"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A descrição da solução como um todo encontra-se pormenorizada em tópico específico dos Estudos Técnicos Preliminares, apêndice deste Termo de Referência.</w:t>
      </w:r>
    </w:p>
    <w:p w14:paraId="25DB7E6C"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REQUISITOS DA CONTRATAÇÃO</w:t>
      </w:r>
    </w:p>
    <w:p w14:paraId="708DB2BF"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Sustentabilidade:</w:t>
      </w:r>
    </w:p>
    <w:p w14:paraId="070F4E77" w14:textId="77777777" w:rsidR="001A4E00" w:rsidRPr="001A4E00" w:rsidRDefault="001A4E00" w:rsidP="001A4E00">
      <w:pPr>
        <w:pStyle w:val="Nivel2"/>
        <w:numPr>
          <w:ilvl w:val="1"/>
          <w:numId w:val="1"/>
        </w:numPr>
        <w:rPr>
          <w:rFonts w:ascii="Times New Roman" w:hAnsi="Times New Roman"/>
          <w:sz w:val="22"/>
          <w:szCs w:val="22"/>
          <w:shd w:val="clear" w:color="auto" w:fill="FFFFFF"/>
        </w:rPr>
      </w:pPr>
      <w:r w:rsidRPr="001A4E00">
        <w:rPr>
          <w:rFonts w:ascii="Times New Roman" w:hAnsi="Times New Roman"/>
          <w:sz w:val="22"/>
          <w:szCs w:val="22"/>
        </w:rPr>
        <w:t>Não existem impactos previstos, pois há gerenciamento de resíduos hospitalares.</w:t>
      </w:r>
    </w:p>
    <w:p w14:paraId="7141CF1E" w14:textId="77777777" w:rsidR="001A4E00" w:rsidRPr="001A4E00" w:rsidRDefault="001A4E00" w:rsidP="001A4E00">
      <w:pPr>
        <w:pStyle w:val="Nvel1-SemNum"/>
        <w:rPr>
          <w:rFonts w:ascii="Times New Roman" w:hAnsi="Times New Roman" w:cs="Times New Roman"/>
          <w:color w:val="auto"/>
          <w:sz w:val="22"/>
          <w:szCs w:val="22"/>
        </w:rPr>
      </w:pPr>
      <w:r w:rsidRPr="001A4E00">
        <w:rPr>
          <w:rFonts w:ascii="Times New Roman" w:hAnsi="Times New Roman" w:cs="Times New Roman"/>
          <w:color w:val="auto"/>
          <w:sz w:val="22"/>
          <w:szCs w:val="22"/>
        </w:rPr>
        <w:t>Indicação de marcas ou modelos (</w:t>
      </w:r>
      <w:hyperlink r:id="rId59" w:anchor="art41" w:history="1">
        <w:r w:rsidRPr="001A4E00">
          <w:rPr>
            <w:rStyle w:val="Hyperlink"/>
            <w:rFonts w:ascii="Times New Roman" w:hAnsi="Times New Roman" w:cs="Times New Roman"/>
            <w:color w:val="auto"/>
            <w:sz w:val="22"/>
            <w:szCs w:val="22"/>
          </w:rPr>
          <w:t>Art. 41, inciso I, da Lei nº 14.133, de 2021</w:t>
        </w:r>
      </w:hyperlink>
      <w:r w:rsidRPr="001A4E00">
        <w:rPr>
          <w:rFonts w:ascii="Times New Roman" w:hAnsi="Times New Roman" w:cs="Times New Roman"/>
          <w:color w:val="auto"/>
          <w:sz w:val="22"/>
          <w:szCs w:val="22"/>
        </w:rPr>
        <w:t>):</w:t>
      </w:r>
    </w:p>
    <w:p w14:paraId="04B3B254"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Na presente contratação será admitida a indicação da(s) seguinte(s) marca(s), característica(s) ou modelo(s), de acordo com as justificativas contidas nos Estudos Técnicos Preliminares: </w:t>
      </w:r>
    </w:p>
    <w:p w14:paraId="7CCD00E0" w14:textId="77777777" w:rsidR="001A4E00" w:rsidRPr="001A4E00" w:rsidRDefault="001A4E00" w:rsidP="001A4E00">
      <w:pPr>
        <w:pStyle w:val="Nvel1-SemNum"/>
        <w:rPr>
          <w:rFonts w:ascii="Times New Roman" w:hAnsi="Times New Roman" w:cs="Times New Roman"/>
          <w:color w:val="auto"/>
          <w:sz w:val="22"/>
          <w:szCs w:val="22"/>
        </w:rPr>
      </w:pPr>
      <w:r w:rsidRPr="001A4E00">
        <w:rPr>
          <w:rFonts w:ascii="Times New Roman" w:hAnsi="Times New Roman" w:cs="Times New Roman"/>
          <w:color w:val="auto"/>
          <w:sz w:val="22"/>
          <w:szCs w:val="22"/>
        </w:rPr>
        <w:t>Da exigência de amostra</w:t>
      </w:r>
    </w:p>
    <w:p w14:paraId="5FA792B3"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Caso a compatibilidade com as especificações demandadas, sobretudo quanto a padrões de qualidade e desempenho, não possa ser aferida pelos meios previstos nos subitens acima, o Pregoeiro após solicitação do Setor Técnico, exigirá que o licitante classificado em primeiro lugar apresente amostra, sob pena de não aceitação da proposta, no local (somente junto ao setor de Licitações e Contratos, localizado no 2° andar do Prédio da Divisão Administrativa, Rua Francisco Manuel, 126 - Benfica - Rio de Janeiro - RJ, CEP: 20.911-270, do Hospital Central do Exército) dentro de 3 (três) dias úteis contados da solicitação.</w:t>
      </w:r>
    </w:p>
    <w:p w14:paraId="3AB3CAA6"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 prazo de entrega das amostras não será prorrogado, visando a celeridade e isonomia processual.</w:t>
      </w:r>
    </w:p>
    <w:p w14:paraId="1E72122E"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Os resultados das avaliações serão divulgados por meio de mensagem no sistema.</w:t>
      </w:r>
    </w:p>
    <w:p w14:paraId="19303A51"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Serão avaliados os seguintes aspectos e padrões mínimos de aceitabilidade:</w:t>
      </w:r>
    </w:p>
    <w:p w14:paraId="6A39F377"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Para a realização das avaliações técnicas das amostras serão utilizados alguns critérios técnicos como: cor, espessura, medidas, matéria prima, acabamento, capacidade, durabilidade, rigidez, flexibilidade, facilidade no manuseio, experiência na utilização dos produtos, aplicação técnica do produto junto aos serviços, fabricação de acordo com as normas vigentes, selos do Inmetro e/ou ANVISA (se for o caso) dentre outros julgados necessários para a verificação se o produto atende o solicitado no descritivo do Termo de Referência (Anexo I).</w:t>
      </w:r>
    </w:p>
    <w:p w14:paraId="4C3E055B"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No caso de não haver entrega da amostra ou havendo entrega de amostra fora das especificações previstas neste Edital, a proposta do licitante será recusada.</w:t>
      </w:r>
    </w:p>
    <w:p w14:paraId="026047D5"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Se a(s) amostra(s) apresentada(s) pelo primeiro classificado não for(em) aceita(s), o Pregoeiro analisará a aceitabilidade da proposta ou lance ofertado pelo segundo classificado. </w:t>
      </w:r>
      <w:r w:rsidRPr="001A4E00">
        <w:rPr>
          <w:rFonts w:ascii="Times New Roman" w:hAnsi="Times New Roman" w:cs="Times New Roman"/>
          <w:i w:val="0"/>
          <w:color w:val="auto"/>
          <w:sz w:val="22"/>
          <w:szCs w:val="22"/>
        </w:rPr>
        <w:lastRenderedPageBreak/>
        <w:t>Seguir-se-á com a verificação da(s) amostra(s) e, assim, sucessivamente, até a verificação de uma que atenda às especificações constantes no Termo de Referência.</w:t>
      </w:r>
    </w:p>
    <w:p w14:paraId="42B06CB4"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Os exemplares colocados à disposição da Administração serão tratados como protótipos, podendo ser manuseados e desmontados pela equipe técnica responsável pela análise, não gerando direito a ressarcimento.</w:t>
      </w:r>
    </w:p>
    <w:p w14:paraId="05470353"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Após a divulgação do resultado da licitação, as amostras entregues deverão ser recolhidas pelos licitantes no prazo de 3 (três) dias, após o qual serão descartadas pela Administração, sem direito a ressarcimento.</w:t>
      </w:r>
    </w:p>
    <w:p w14:paraId="105727AD"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7A99C4E0" w14:textId="77777777" w:rsidR="001A4E00" w:rsidRPr="001A4E00" w:rsidRDefault="001A4E00" w:rsidP="001A4E00">
      <w:pPr>
        <w:pStyle w:val="Nvel2-Red"/>
        <w:numPr>
          <w:ilvl w:val="0"/>
          <w:numId w:val="0"/>
        </w:numPr>
        <w:rPr>
          <w:rFonts w:ascii="Times New Roman" w:hAnsi="Times New Roman" w:cs="Times New Roman"/>
          <w:i w:val="0"/>
          <w:color w:val="auto"/>
          <w:sz w:val="22"/>
          <w:szCs w:val="22"/>
        </w:rPr>
      </w:pPr>
    </w:p>
    <w:p w14:paraId="7822CBF1"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Subcontratação</w:t>
      </w:r>
    </w:p>
    <w:p w14:paraId="69F6E571"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Não é admitida a subcontratação do objeto contratual.</w:t>
      </w:r>
    </w:p>
    <w:p w14:paraId="3FCD1ADC"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Garantia da contratação</w:t>
      </w:r>
    </w:p>
    <w:p w14:paraId="3A8C3899"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Não haverá exigência da garantia da contratação dos </w:t>
      </w:r>
      <w:hyperlink r:id="rId60" w:anchor="art96">
        <w:r w:rsidRPr="001A4E00">
          <w:rPr>
            <w:rStyle w:val="Hyperlink"/>
            <w:rFonts w:ascii="Times New Roman" w:hAnsi="Times New Roman" w:cs="Times New Roman"/>
            <w:i w:val="0"/>
            <w:color w:val="auto"/>
            <w:sz w:val="22"/>
            <w:szCs w:val="22"/>
          </w:rPr>
          <w:t>artigos 96 e seguintes da Lei nº 14.133, de 2021</w:t>
        </w:r>
      </w:hyperlink>
      <w:r w:rsidRPr="001A4E00">
        <w:rPr>
          <w:rFonts w:ascii="Times New Roman" w:hAnsi="Times New Roman" w:cs="Times New Roman"/>
          <w:i w:val="0"/>
          <w:color w:val="auto"/>
          <w:sz w:val="22"/>
          <w:szCs w:val="22"/>
        </w:rPr>
        <w:t>, pelas razões constantes do Estudo Técnico Preliminar.</w:t>
      </w:r>
    </w:p>
    <w:p w14:paraId="306414C8"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contrato oferece maior detalhamento das regras que serão aplicadas em relação à garantia da contratação.</w:t>
      </w:r>
    </w:p>
    <w:p w14:paraId="0A7E1646"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MODELO DE EXECUÇÃO DO OBJETO</w:t>
      </w:r>
    </w:p>
    <w:p w14:paraId="22293833" w14:textId="77777777" w:rsidR="001A4E00" w:rsidRPr="001A4E00" w:rsidRDefault="001A4E00" w:rsidP="001A4E00">
      <w:pPr>
        <w:pStyle w:val="Nvel1-SemNum"/>
        <w:rPr>
          <w:rFonts w:ascii="Times New Roman" w:hAnsi="Times New Roman" w:cs="Times New Roman"/>
          <w:color w:val="auto"/>
          <w:sz w:val="22"/>
          <w:szCs w:val="22"/>
        </w:rPr>
      </w:pPr>
      <w:r w:rsidRPr="001A4E00">
        <w:rPr>
          <w:rFonts w:ascii="Times New Roman" w:hAnsi="Times New Roman" w:cs="Times New Roman"/>
          <w:color w:val="auto"/>
          <w:sz w:val="22"/>
          <w:szCs w:val="22"/>
        </w:rPr>
        <w:t>Condições de Entrega</w:t>
      </w:r>
    </w:p>
    <w:p w14:paraId="225DBBEB"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O prazo de entrega dos bens é de 30(trinta) dias, contados do recebimento da nota de empenho, em remessa única. </w:t>
      </w:r>
    </w:p>
    <w:p w14:paraId="00FEF37A"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Os bens deverão ser entregues no seguinte endereço: Rua Francisco Manuel, 126 - Benfica - Rio de Janeiro - RJ, CEP: 20.911-270, do Hospital Central do Exército</w:t>
      </w:r>
    </w:p>
    <w:p w14:paraId="4FCF3F46"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No caso de produtos perecíveis, o prazo de validade na data da entrega não poderá ser inferior a metade do prazo total recomendado pelo fabricante.</w:t>
      </w:r>
    </w:p>
    <w:p w14:paraId="5CBB43DC"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Garantia, manutenção e assistência técnica</w:t>
      </w:r>
    </w:p>
    <w:p w14:paraId="172735A7"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 prazo de garantia é aquele estabelecido na Lei nº 8.078, de 11 de setembro de 1990 (Código de Defesa do Consumidor)</w:t>
      </w:r>
    </w:p>
    <w:p w14:paraId="5641FC44"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A garantia será prestada com vistas a manter os equipamentos fornecidos em perfeitas condições de uso, sem qualquer ônus ou custo adicional para o Contratante. </w:t>
      </w:r>
    </w:p>
    <w:p w14:paraId="3C77AA2D"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A garantia abrange a realização da manutenção corretiva dos bens pelo próprio Contratado, ou, se for o caso, por meio de assistência técnica autorizada, de acordo com as normas técnicas específicas. </w:t>
      </w:r>
    </w:p>
    <w:p w14:paraId="55C84249"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Entende-se por manutenção corretiva aquela destinada a corrigir os defeitos apresentados pelos bens, compreendendo a substituição de peças, a realização de ajustes, reparos e correções necessárias. </w:t>
      </w:r>
    </w:p>
    <w:p w14:paraId="7EA3BE5C"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lastRenderedPageBreak/>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6ACAD970"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Uma vez notificado, o Contratado realizará a reparação ou substituição dos bens que apresentarem vício ou defeito no prazo de até 10(dez) dias úteis, contados a partir da data de retirada do equipamento das dependências da Administração pelo Contratado ou pela assistência técnica autorizada. </w:t>
      </w:r>
    </w:p>
    <w:p w14:paraId="03048E02"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O prazo indicado no subitem anterior, durante seu transcurso, poderá ser prorrogado uma única vez, por igual período, mediante solicitação escrita e justificada do Contratado, aceita pelo Contratante. </w:t>
      </w:r>
    </w:p>
    <w:p w14:paraId="60C8A0FE"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BD507F2"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69E86F7"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O custo referente ao transporte dos equipamentos cobertos pela garantia será de responsabilidade do Contratado. </w:t>
      </w:r>
    </w:p>
    <w:p w14:paraId="0AAC601D"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1EFFCB9"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MODELO DE GESTÃO DO CONTRATO</w:t>
      </w:r>
    </w:p>
    <w:p w14:paraId="3EBF03EC"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41064FD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2A320CE1"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As comunicações entre o órgão ou entidade e a contratada devem ser realizadas por escrito sempre que o ato exigir tal formalidade, admitindo-se o uso de mensagem eletrônica para esse fim.</w:t>
      </w:r>
    </w:p>
    <w:p w14:paraId="5D24CD6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órgão ou entidade poderá convocar representante da empresa para adoção de providências que devam ser cumpridas de imediato.</w:t>
      </w:r>
    </w:p>
    <w:p w14:paraId="67E9EFEB"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 Após a assinatura do contrato ou instrumento equivalente</w:t>
      </w:r>
      <w:r w:rsidRPr="001A4E00">
        <w:rPr>
          <w:rFonts w:ascii="Times New Roman" w:hAnsi="Times New Roman"/>
          <w:strike/>
          <w:sz w:val="22"/>
          <w:szCs w:val="22"/>
        </w:rPr>
        <w:t>,</w:t>
      </w:r>
      <w:r w:rsidRPr="001A4E00">
        <w:rPr>
          <w:rFonts w:ascii="Times New Roman" w:hAnsi="Times New Roman"/>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4A5E6FC" w14:textId="77777777" w:rsidR="001A4E00" w:rsidRPr="001A4E00" w:rsidRDefault="001A4E00" w:rsidP="001A4E00">
      <w:pPr>
        <w:pStyle w:val="Nivel2"/>
        <w:numPr>
          <w:ilvl w:val="0"/>
          <w:numId w:val="0"/>
        </w:numPr>
        <w:rPr>
          <w:rFonts w:ascii="Times New Roman" w:hAnsi="Times New Roman"/>
          <w:sz w:val="22"/>
          <w:szCs w:val="22"/>
        </w:rPr>
      </w:pPr>
      <w:r w:rsidRPr="001A4E00">
        <w:rPr>
          <w:rFonts w:ascii="Times New Roman" w:hAnsi="Times New Roman"/>
          <w:sz w:val="22"/>
          <w:szCs w:val="22"/>
        </w:rPr>
        <w:lastRenderedPageBreak/>
        <w:t>Fiscalização</w:t>
      </w:r>
    </w:p>
    <w:p w14:paraId="3B9B1881"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A execução do contrato deverá ser acompanhada e fiscalizada pelo(s) fiscal(is) do contrato, ou pelos respectivos substitutos (</w:t>
      </w:r>
      <w:hyperlink r:id="rId61" w:anchor="art117">
        <w:r w:rsidRPr="001A4E00">
          <w:rPr>
            <w:rStyle w:val="Hyperlink"/>
            <w:rFonts w:ascii="Times New Roman" w:hAnsi="Times New Roman"/>
            <w:color w:val="auto"/>
            <w:sz w:val="22"/>
            <w:szCs w:val="22"/>
          </w:rPr>
          <w:t>Lei nº 14.133, de 2021, art. 117, caput</w:t>
        </w:r>
      </w:hyperlink>
      <w:r w:rsidRPr="001A4E00">
        <w:rPr>
          <w:rFonts w:ascii="Times New Roman" w:hAnsi="Times New Roman"/>
          <w:sz w:val="22"/>
          <w:szCs w:val="22"/>
        </w:rPr>
        <w:t>).</w:t>
      </w:r>
    </w:p>
    <w:p w14:paraId="4807E73A"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Fiscalização Técnica</w:t>
      </w:r>
    </w:p>
    <w:p w14:paraId="723E7828"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6194796F"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62" w:anchor="art117§1">
        <w:r w:rsidRPr="001A4E00">
          <w:rPr>
            <w:rStyle w:val="Hyperlink"/>
            <w:rFonts w:ascii="Times New Roman" w:hAnsi="Times New Roman" w:cs="Times New Roman"/>
            <w:color w:val="auto"/>
            <w:sz w:val="22"/>
            <w:szCs w:val="22"/>
          </w:rPr>
          <w:t>Lei nº 14.133, de 2021, art. 117, §1º</w:t>
        </w:r>
      </w:hyperlink>
      <w:r w:rsidRPr="001A4E00">
        <w:rPr>
          <w:rFonts w:ascii="Times New Roman" w:hAnsi="Times New Roman" w:cs="Times New Roman"/>
          <w:color w:val="auto"/>
          <w:sz w:val="22"/>
          <w:szCs w:val="22"/>
        </w:rPr>
        <w:t xml:space="preserve">, e </w:t>
      </w:r>
      <w:hyperlink r:id="rId63" w:anchor="art22">
        <w:r w:rsidRPr="001A4E00">
          <w:rPr>
            <w:rStyle w:val="Hyperlink"/>
            <w:rFonts w:ascii="Times New Roman" w:hAnsi="Times New Roman" w:cs="Times New Roman"/>
            <w:color w:val="auto"/>
            <w:sz w:val="22"/>
            <w:szCs w:val="22"/>
          </w:rPr>
          <w:t>Decreto nº 11.246, de 2022, art. 22, II);</w:t>
        </w:r>
      </w:hyperlink>
    </w:p>
    <w:p w14:paraId="18038E8A"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Identificada qualquer inexatidão ou irregularidade, o fiscal técnico do contrato emitirá notificações para a correção da execução do contrato, determinando prazo para a correção. (</w:t>
      </w:r>
      <w:hyperlink r:id="rId64" w:anchor="art22">
        <w:r w:rsidRPr="001A4E00">
          <w:rPr>
            <w:rStyle w:val="Hyperlink"/>
            <w:rFonts w:ascii="Times New Roman" w:hAnsi="Times New Roman" w:cs="Times New Roman"/>
            <w:color w:val="auto"/>
            <w:sz w:val="22"/>
            <w:szCs w:val="22"/>
          </w:rPr>
          <w:t>Decreto nº 11.246, de 2022, art. 22, III</w:t>
        </w:r>
      </w:hyperlink>
      <w:r w:rsidRPr="001A4E00">
        <w:rPr>
          <w:rFonts w:ascii="Times New Roman" w:hAnsi="Times New Roman" w:cs="Times New Roman"/>
          <w:color w:val="auto"/>
          <w:sz w:val="22"/>
          <w:szCs w:val="22"/>
        </w:rPr>
        <w:t xml:space="preserve">); </w:t>
      </w:r>
    </w:p>
    <w:p w14:paraId="5B7FF73C"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O fiscal técnico do contrato informará ao gestor do contato, em tempo hábil, a situação que demandar decisão ou adoção de medidas que ultrapassem sua competência, para que adote as medidas necessárias e saneadoras, se for o caso. (</w:t>
      </w:r>
      <w:hyperlink r:id="rId65" w:anchor="art22">
        <w:r w:rsidRPr="001A4E00">
          <w:rPr>
            <w:rStyle w:val="Hyperlink"/>
            <w:rFonts w:ascii="Times New Roman" w:hAnsi="Times New Roman" w:cs="Times New Roman"/>
            <w:color w:val="auto"/>
            <w:sz w:val="22"/>
            <w:szCs w:val="22"/>
          </w:rPr>
          <w:t>Decreto nº 11.246, de 2022, art. 22, IV</w:t>
        </w:r>
      </w:hyperlink>
      <w:r w:rsidRPr="001A4E00">
        <w:rPr>
          <w:rFonts w:ascii="Times New Roman" w:hAnsi="Times New Roman" w:cs="Times New Roman"/>
          <w:color w:val="auto"/>
          <w:sz w:val="22"/>
          <w:szCs w:val="22"/>
        </w:rPr>
        <w:t>).</w:t>
      </w:r>
    </w:p>
    <w:p w14:paraId="573C8DFD"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No caso de ocorrências que possam inviabilizar a execução do contrato nas datas aprazadas, o fiscal técnico do contrato comunicará o fato imediatamente ao gestor do contrato. (</w:t>
      </w:r>
      <w:hyperlink r:id="rId66" w:anchor="art22">
        <w:r w:rsidRPr="001A4E00">
          <w:rPr>
            <w:rStyle w:val="Hyperlink"/>
            <w:rFonts w:ascii="Times New Roman" w:hAnsi="Times New Roman" w:cs="Times New Roman"/>
            <w:color w:val="auto"/>
            <w:sz w:val="22"/>
            <w:szCs w:val="22"/>
          </w:rPr>
          <w:t>Decreto nº 11.246, de 2022, art. 22, V</w:t>
        </w:r>
      </w:hyperlink>
      <w:r w:rsidRPr="001A4E00">
        <w:rPr>
          <w:rFonts w:ascii="Times New Roman" w:hAnsi="Times New Roman" w:cs="Times New Roman"/>
          <w:color w:val="auto"/>
          <w:sz w:val="22"/>
          <w:szCs w:val="22"/>
        </w:rPr>
        <w:t>).</w:t>
      </w:r>
    </w:p>
    <w:p w14:paraId="492010E8"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O fiscal técnico do contrato comunicará ao gestor do contrato, em tempo hábil, o término do contrato sob sua responsabilidade, com vistas à renovação tempestiva ou à prorrogação contratual </w:t>
      </w:r>
      <w:hyperlink r:id="rId67" w:anchor="art22">
        <w:r w:rsidRPr="001A4E00">
          <w:rPr>
            <w:rStyle w:val="Hyperlink"/>
            <w:rFonts w:ascii="Times New Roman" w:hAnsi="Times New Roman" w:cs="Times New Roman"/>
            <w:color w:val="auto"/>
            <w:sz w:val="22"/>
            <w:szCs w:val="22"/>
          </w:rPr>
          <w:t>(Decreto nº 11.246, de 2022, art. 22, VII</w:t>
        </w:r>
      </w:hyperlink>
      <w:r w:rsidRPr="001A4E00">
        <w:rPr>
          <w:rFonts w:ascii="Times New Roman" w:hAnsi="Times New Roman" w:cs="Times New Roman"/>
          <w:color w:val="auto"/>
          <w:sz w:val="22"/>
          <w:szCs w:val="22"/>
        </w:rPr>
        <w:t>).</w:t>
      </w:r>
    </w:p>
    <w:p w14:paraId="6E3560A1" w14:textId="77777777" w:rsidR="001A4E00" w:rsidRPr="001A4E00" w:rsidRDefault="001A4E00" w:rsidP="001A4E00">
      <w:pPr>
        <w:pStyle w:val="Nivel3"/>
        <w:numPr>
          <w:ilvl w:val="0"/>
          <w:numId w:val="0"/>
        </w:numPr>
        <w:rPr>
          <w:rFonts w:ascii="Times New Roman" w:hAnsi="Times New Roman" w:cs="Times New Roman"/>
          <w:color w:val="auto"/>
          <w:sz w:val="22"/>
          <w:szCs w:val="22"/>
        </w:rPr>
      </w:pPr>
      <w:r w:rsidRPr="001A4E00">
        <w:rPr>
          <w:rFonts w:ascii="Times New Roman" w:hAnsi="Times New Roman" w:cs="Times New Roman"/>
          <w:color w:val="auto"/>
          <w:sz w:val="22"/>
          <w:szCs w:val="22"/>
        </w:rPr>
        <w:t>Fiscalização Administrativa</w:t>
      </w:r>
    </w:p>
    <w:p w14:paraId="10C90437"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8" w:anchor="art23">
        <w:r w:rsidRPr="001A4E00">
          <w:rPr>
            <w:rStyle w:val="Hyperlink"/>
            <w:rFonts w:ascii="Times New Roman" w:hAnsi="Times New Roman"/>
            <w:color w:val="auto"/>
            <w:sz w:val="22"/>
            <w:szCs w:val="22"/>
          </w:rPr>
          <w:t>Art. 23, I e II, do Decreto nº 11.246, de 2022</w:t>
        </w:r>
      </w:hyperlink>
      <w:r w:rsidRPr="001A4E00">
        <w:rPr>
          <w:rFonts w:ascii="Times New Roman" w:hAnsi="Times New Roman"/>
          <w:sz w:val="22"/>
          <w:szCs w:val="22"/>
        </w:rPr>
        <w:t>).</w:t>
      </w:r>
    </w:p>
    <w:p w14:paraId="0AB3720C"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9" w:anchor="art23">
        <w:r w:rsidRPr="001A4E00">
          <w:rPr>
            <w:rStyle w:val="Hyperlink"/>
            <w:rFonts w:ascii="Times New Roman" w:hAnsi="Times New Roman" w:cs="Times New Roman"/>
            <w:color w:val="auto"/>
            <w:sz w:val="22"/>
            <w:szCs w:val="22"/>
          </w:rPr>
          <w:t>Decreto nº 11.246, de 2022, art. 23, IV</w:t>
        </w:r>
      </w:hyperlink>
      <w:r w:rsidRPr="001A4E00">
        <w:rPr>
          <w:rFonts w:ascii="Times New Roman" w:hAnsi="Times New Roman" w:cs="Times New Roman"/>
          <w:color w:val="auto"/>
          <w:sz w:val="22"/>
          <w:szCs w:val="22"/>
        </w:rPr>
        <w:t>).</w:t>
      </w:r>
    </w:p>
    <w:p w14:paraId="212AF574" w14:textId="77777777" w:rsidR="001A4E00" w:rsidRPr="001A4E00" w:rsidRDefault="001A4E00" w:rsidP="001A4E00">
      <w:pPr>
        <w:pStyle w:val="Nvel1-SemNumPreto"/>
        <w:rPr>
          <w:rFonts w:ascii="Times New Roman" w:hAnsi="Times New Roman" w:cs="Times New Roman"/>
          <w:i/>
          <w:iCs/>
          <w:color w:val="auto"/>
          <w:sz w:val="22"/>
          <w:szCs w:val="22"/>
        </w:rPr>
      </w:pPr>
      <w:r w:rsidRPr="001A4E00">
        <w:rPr>
          <w:rFonts w:ascii="Times New Roman" w:hAnsi="Times New Roman" w:cs="Times New Roman"/>
          <w:color w:val="auto"/>
          <w:sz w:val="22"/>
          <w:szCs w:val="22"/>
        </w:rPr>
        <w:t>Gestor do Contrato</w:t>
      </w:r>
    </w:p>
    <w:p w14:paraId="0817145F"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87540F2"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O gestor do contrato acompanhará os registros realizados pelos fiscais do contrato, de todas as ocorrências relacionadas à execução do contrato e as medidas adotadas, informando, </w:t>
      </w:r>
      <w:r w:rsidRPr="001A4E00">
        <w:rPr>
          <w:rFonts w:ascii="Times New Roman" w:hAnsi="Times New Roman"/>
          <w:sz w:val="22"/>
          <w:szCs w:val="22"/>
        </w:rPr>
        <w:lastRenderedPageBreak/>
        <w:t xml:space="preserve">se for o caso, à autoridade superior àquelas que ultrapassarem a sua competência. (Decreto nº 11.246, de 2022, art. 21, II). </w:t>
      </w:r>
    </w:p>
    <w:p w14:paraId="45498C3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3194B6A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130FA7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F067FFA"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768693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7B9A5E0A"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CRITÉRIOS DE MEDIÇÃO E DE PAGAMENTO</w:t>
      </w:r>
    </w:p>
    <w:p w14:paraId="6C16A2D6"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Recebimento</w:t>
      </w:r>
    </w:p>
    <w:p w14:paraId="3B71D9AA"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Os bens serão recebidos provisoriamente, de forma sumária, no ato da entrega, juntamente com a </w:t>
      </w:r>
      <w:r w:rsidRPr="001A4E00">
        <w:rPr>
          <w:rFonts w:ascii="Times New Roman" w:eastAsia="Calibri" w:hAnsi="Times New Roman"/>
          <w:sz w:val="22"/>
          <w:szCs w:val="22"/>
          <w:lang w:eastAsia="en-US"/>
        </w:rPr>
        <w:t>nota</w:t>
      </w:r>
      <w:r w:rsidRPr="001A4E00">
        <w:rPr>
          <w:rFonts w:ascii="Times New Roman" w:hAnsi="Times New Roman"/>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9B81438"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Os bens poderão ser rejeitados, no todo ou em parte, inclusive antes do recebimento provisório, quando em desacordo com as especificações constantes no Termo de Referência e na proposta, devendo ser substituídos no prazo de 10(dez) dias, a contar da notificação da contratada, às suas custas, sem prejuízo da aplicação das penalidades.</w:t>
      </w:r>
    </w:p>
    <w:p w14:paraId="45EC6A6E"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O recebimento definitivo ocorrerá no prazo de 15(quinze) dias úteis, a contar do recebimento da nota fiscal ou instrumento de cobrança equivalente pela Administração, após a verificação da qualidade e quantidade do material e consequente aceitação mediante termo detalhado.</w:t>
      </w:r>
    </w:p>
    <w:p w14:paraId="19BBDFBF"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Para as contratações decorrentes de despesas cujos valores não ultrapassem o limite de que trata o </w:t>
      </w:r>
      <w:hyperlink r:id="rId70" w:anchor="art75">
        <w:r w:rsidRPr="001A4E00">
          <w:rPr>
            <w:rStyle w:val="Hyperlink"/>
            <w:rFonts w:ascii="Times New Roman" w:hAnsi="Times New Roman"/>
            <w:color w:val="auto"/>
            <w:sz w:val="22"/>
            <w:szCs w:val="22"/>
            <w:lang w:eastAsia="en-US"/>
          </w:rPr>
          <w:t>inciso II do art. 75 da Lei nº 14.133, de 2021</w:t>
        </w:r>
      </w:hyperlink>
      <w:r w:rsidRPr="001A4E00">
        <w:rPr>
          <w:rFonts w:ascii="Times New Roman" w:hAnsi="Times New Roman"/>
          <w:sz w:val="22"/>
          <w:szCs w:val="22"/>
          <w:lang w:eastAsia="en-US"/>
        </w:rPr>
        <w:t>, o prazo máximo para o recebimento definitivo será de até 15(quinze) dias úteis.</w:t>
      </w:r>
    </w:p>
    <w:p w14:paraId="5783576F"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64BE2E3D"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lastRenderedPageBreak/>
        <w:t xml:space="preserve">No caso de controvérsia sobre a execução do objeto, quanto à dimensão, qualidade e quantidade, deverá ser observado o teor do </w:t>
      </w:r>
      <w:hyperlink r:id="rId71" w:anchor="art143">
        <w:r w:rsidRPr="001A4E00">
          <w:rPr>
            <w:rStyle w:val="Hyperlink"/>
            <w:rFonts w:ascii="Times New Roman" w:hAnsi="Times New Roman"/>
            <w:color w:val="auto"/>
            <w:sz w:val="22"/>
            <w:szCs w:val="22"/>
            <w:lang w:eastAsia="en-US"/>
          </w:rPr>
          <w:t>art. 143 da Lei nº 14.133, de 2021</w:t>
        </w:r>
      </w:hyperlink>
      <w:r w:rsidRPr="001A4E00">
        <w:rPr>
          <w:rFonts w:ascii="Times New Roman" w:hAnsi="Times New Roman"/>
          <w:sz w:val="22"/>
          <w:szCs w:val="22"/>
          <w:lang w:eastAsia="en-US"/>
        </w:rPr>
        <w:t>, comunicando-se à empresa para emissão de Nota Fiscal no que pertine à parcela incontroversa da execução do objeto, para efeito de liquidação e pagamento.</w:t>
      </w:r>
    </w:p>
    <w:p w14:paraId="6F00D018"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D3C252E"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O recebimento provisório ou definitivo não excluirá a responsabilidade civil pela solidez e pela segurança dos bens nem a responsabilidade ético-profissional pela perfeita execução do contrato.</w:t>
      </w:r>
    </w:p>
    <w:p w14:paraId="576AFDF2"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Liquidação</w:t>
      </w:r>
    </w:p>
    <w:p w14:paraId="3E9D1B82"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Recebida a Nota Fiscal ou documento de cobrança equivalente, correrá o prazo de dez dias úteis para fins de liquidação, na forma desta seção, prorrogáveis por igual período, nos termos do art. 7º, §3</w:t>
      </w:r>
      <w:r w:rsidRPr="001A4E00">
        <w:rPr>
          <w:rStyle w:val="Hyperlink"/>
          <w:rFonts w:ascii="Times New Roman" w:hAnsi="Times New Roman"/>
          <w:color w:val="auto"/>
          <w:sz w:val="22"/>
          <w:szCs w:val="22"/>
          <w:lang w:eastAsia="en-US"/>
        </w:rPr>
        <w:t>º da Instrução Normativa SEGES/ME nº 77/2022</w:t>
      </w:r>
      <w:r w:rsidRPr="001A4E00">
        <w:rPr>
          <w:rFonts w:ascii="Times New Roman" w:hAnsi="Times New Roman"/>
          <w:sz w:val="22"/>
          <w:szCs w:val="22"/>
          <w:lang w:eastAsia="en-US"/>
        </w:rPr>
        <w:t>.</w:t>
      </w:r>
    </w:p>
    <w:p w14:paraId="2C3527F7"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72" w:anchor="art75">
        <w:r w:rsidRPr="001A4E00">
          <w:rPr>
            <w:rStyle w:val="Hyperlink"/>
            <w:rFonts w:ascii="Times New Roman" w:hAnsi="Times New Roman" w:cs="Times New Roman"/>
            <w:color w:val="auto"/>
            <w:sz w:val="22"/>
            <w:szCs w:val="22"/>
          </w:rPr>
          <w:t>inciso II do art. 75 da Lei nº 14.133, de 2021</w:t>
        </w:r>
      </w:hyperlink>
      <w:r w:rsidRPr="001A4E00">
        <w:rPr>
          <w:rFonts w:ascii="Times New Roman" w:hAnsi="Times New Roman" w:cs="Times New Roman"/>
          <w:color w:val="auto"/>
          <w:sz w:val="22"/>
          <w:szCs w:val="22"/>
        </w:rPr>
        <w:t>.</w:t>
      </w:r>
    </w:p>
    <w:p w14:paraId="0E4AEB20"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6B2AED89"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o prazo de validade;</w:t>
      </w:r>
    </w:p>
    <w:p w14:paraId="68E78279"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 xml:space="preserve">a data da emissão; </w:t>
      </w:r>
    </w:p>
    <w:p w14:paraId="148556C4"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 xml:space="preserve">os dados do contrato e do órgão contratante; </w:t>
      </w:r>
    </w:p>
    <w:p w14:paraId="5A5E6BE0"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 xml:space="preserve">o período respectivo de execução do contrato; </w:t>
      </w:r>
    </w:p>
    <w:p w14:paraId="735D65EF"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 xml:space="preserve">o valor a pagar; e </w:t>
      </w:r>
    </w:p>
    <w:p w14:paraId="611C81CD"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eventual destaque do valor de retenções tributárias cabíveis.</w:t>
      </w:r>
    </w:p>
    <w:p w14:paraId="1DAC789B"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eastAsia="Calibri" w:hAnsi="Times New Roman"/>
          <w:sz w:val="22"/>
          <w:szCs w:val="22"/>
          <w:lang w:eastAsia="en-US"/>
        </w:rPr>
        <w:t xml:space="preserve"> Havendo erro na apresentação da nota fiscal ou instrumento de cobrança equivalente, ou circunstância que impeça a </w:t>
      </w:r>
      <w:r w:rsidRPr="001A4E00">
        <w:rPr>
          <w:rFonts w:ascii="Times New Roman" w:hAnsi="Times New Roman"/>
          <w:sz w:val="22"/>
          <w:szCs w:val="22"/>
          <w:lang w:eastAsia="en-US"/>
        </w:rPr>
        <w:t>liquidação da despesa, esta ficará sobrestada até que o contratado providencie as medidas saneadoras, reiniciando-se o prazo após a comprovação da regularização da situação, sem ônus ao contratante;</w:t>
      </w:r>
    </w:p>
    <w:p w14:paraId="7C9B91B2"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 A nota fiscal ou instrumento de cobrança equivalente deverá ser obrigatoriamente acompanhado da comprovação da regularidade fiscal, constatada por meio de consulta </w:t>
      </w:r>
      <w:r w:rsidRPr="001A4E00">
        <w:rPr>
          <w:rFonts w:ascii="Times New Roman" w:hAnsi="Times New Roman"/>
          <w:i/>
          <w:iCs/>
          <w:sz w:val="22"/>
          <w:szCs w:val="22"/>
          <w:lang w:eastAsia="en-US"/>
        </w:rPr>
        <w:t>on-line</w:t>
      </w:r>
      <w:r w:rsidRPr="001A4E00">
        <w:rPr>
          <w:rFonts w:ascii="Times New Roman" w:hAnsi="Times New Roman"/>
          <w:sz w:val="22"/>
          <w:szCs w:val="22"/>
          <w:lang w:eastAsia="en-US"/>
        </w:rPr>
        <w:t xml:space="preserve"> ao SICAF ou, na impossibilidade de acesso ao referido Sistema, mediante consulta aos sítios eletrônicos oficiais ou à documentação mencionada no </w:t>
      </w:r>
      <w:hyperlink r:id="rId73" w:anchor="art68">
        <w:r w:rsidRPr="001A4E00">
          <w:rPr>
            <w:rStyle w:val="Hyperlink"/>
            <w:rFonts w:ascii="Times New Roman" w:hAnsi="Times New Roman"/>
            <w:color w:val="auto"/>
            <w:sz w:val="22"/>
            <w:szCs w:val="22"/>
            <w:lang w:eastAsia="en-US"/>
          </w:rPr>
          <w:t xml:space="preserve">art. 68 da Lei nº 14.133, de 2021.  </w:t>
        </w:r>
      </w:hyperlink>
      <w:r w:rsidRPr="001A4E00">
        <w:rPr>
          <w:rFonts w:ascii="Times New Roman" w:hAnsi="Times New Roman"/>
          <w:sz w:val="22"/>
          <w:szCs w:val="22"/>
          <w:lang w:eastAsia="en-US"/>
        </w:rPr>
        <w:t xml:space="preserve"> </w:t>
      </w:r>
    </w:p>
    <w:p w14:paraId="77314D20"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968C162"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2CF90B7"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FEF7439"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Persistindo a irregularidade, o contratante deverá adotar as medidas necessárias à rescisão contratual nos autos do processo administrativo correspondente, assegurada ao contratado a ampla defesa. </w:t>
      </w:r>
    </w:p>
    <w:p w14:paraId="504AB44E"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5CF40002"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Prazo de pagamento</w:t>
      </w:r>
    </w:p>
    <w:p w14:paraId="17B1273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O pagamento será efetuado no prazo de até 10 (dez) dias úteis contados da finalização da liquidação da despesa, conforme seção anterior, nos termos da </w:t>
      </w:r>
      <w:hyperlink r:id="rId74">
        <w:r w:rsidRPr="001A4E00">
          <w:rPr>
            <w:rStyle w:val="Hyperlink"/>
            <w:rFonts w:ascii="Times New Roman" w:hAnsi="Times New Roman"/>
            <w:color w:val="auto"/>
            <w:sz w:val="22"/>
            <w:szCs w:val="22"/>
          </w:rPr>
          <w:t>Instrução Normativa SEGES/ME nº 77, de 2022</w:t>
        </w:r>
      </w:hyperlink>
      <w:r w:rsidRPr="001A4E00">
        <w:rPr>
          <w:rFonts w:ascii="Times New Roman" w:hAnsi="Times New Roman"/>
          <w:sz w:val="22"/>
          <w:szCs w:val="22"/>
        </w:rPr>
        <w:t>.</w:t>
      </w:r>
    </w:p>
    <w:p w14:paraId="023B3930"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1A4E00">
        <w:rPr>
          <w:rFonts w:ascii="Times New Roman" w:hAnsi="Times New Roman"/>
          <w:i/>
          <w:iCs/>
          <w:sz w:val="22"/>
          <w:szCs w:val="22"/>
          <w:lang w:eastAsia="en-US"/>
        </w:rPr>
        <w:t>IGPM</w:t>
      </w:r>
      <w:r w:rsidRPr="001A4E00">
        <w:rPr>
          <w:rFonts w:ascii="Times New Roman" w:hAnsi="Times New Roman"/>
          <w:sz w:val="22"/>
          <w:szCs w:val="22"/>
          <w:lang w:eastAsia="en-US"/>
        </w:rPr>
        <w:t xml:space="preserve"> de correção monetária.</w:t>
      </w:r>
    </w:p>
    <w:p w14:paraId="350D9ABD"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Forma de pagamento</w:t>
      </w:r>
    </w:p>
    <w:p w14:paraId="65F61642"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O pagamento será realizado por meio de ordem bancária, para crédito em banco, agência e conta corrente indicados pelo contratado.</w:t>
      </w:r>
    </w:p>
    <w:p w14:paraId="2CC0CB67"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Será considerada data do pagamento o dia em que constar como emitida a ordem bancária para pagamento.</w:t>
      </w:r>
    </w:p>
    <w:p w14:paraId="7B47F7B2"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Quando do pagamento, será efetuada a retenção tributária prevista na legislação aplicável.</w:t>
      </w:r>
    </w:p>
    <w:p w14:paraId="12F65A3C"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lang w:eastAsia="en-US"/>
        </w:rPr>
      </w:pPr>
      <w:r w:rsidRPr="001A4E00">
        <w:rPr>
          <w:rFonts w:ascii="Times New Roman" w:hAnsi="Times New Roman" w:cs="Times New Roman"/>
          <w:color w:val="auto"/>
          <w:sz w:val="22"/>
          <w:szCs w:val="22"/>
          <w:lang w:eastAsia="en-US"/>
        </w:rPr>
        <w:t>Independentemente do percentual de tributo inserido na planilha, quando houver, serão retidos na fonte, quando da realização do pagamento, os percentuais estabelecidos na legislação vigente.</w:t>
      </w:r>
    </w:p>
    <w:p w14:paraId="0FF058F0"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O contratado regularmente optante pelo Simples Nacional, nos termos da </w:t>
      </w:r>
      <w:hyperlink r:id="rId75">
        <w:r w:rsidRPr="001A4E00">
          <w:rPr>
            <w:rStyle w:val="Hyperlink"/>
            <w:rFonts w:ascii="Times New Roman" w:hAnsi="Times New Roman"/>
            <w:color w:val="auto"/>
            <w:sz w:val="22"/>
            <w:szCs w:val="22"/>
            <w:lang w:eastAsia="en-US"/>
          </w:rPr>
          <w:t>Lei Complementar nº 123, de 2006</w:t>
        </w:r>
      </w:hyperlink>
      <w:r w:rsidRPr="001A4E00">
        <w:rPr>
          <w:rFonts w:ascii="Times New Roman" w:hAnsi="Times New Roman"/>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29097F4"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Cessão de crédito</w:t>
      </w:r>
    </w:p>
    <w:p w14:paraId="502217EC"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É admitida a cessão fiduciária de direitos creditícios com instituição financeira, nos termos e de acordo com os procedimentos previstos na </w:t>
      </w:r>
      <w:hyperlink r:id="rId76">
        <w:r w:rsidRPr="001A4E00">
          <w:rPr>
            <w:rStyle w:val="Hyperlink"/>
            <w:rFonts w:ascii="Times New Roman" w:hAnsi="Times New Roman"/>
            <w:color w:val="auto"/>
            <w:sz w:val="22"/>
            <w:szCs w:val="22"/>
            <w:lang w:eastAsia="en-US"/>
          </w:rPr>
          <w:t>Instrução Normativa SEGES/ME nº 53, de 8 de Julho de 2020</w:t>
        </w:r>
      </w:hyperlink>
      <w:r w:rsidRPr="001A4E00">
        <w:rPr>
          <w:rFonts w:ascii="Times New Roman" w:hAnsi="Times New Roman"/>
          <w:sz w:val="22"/>
          <w:szCs w:val="22"/>
          <w:lang w:eastAsia="en-US"/>
        </w:rPr>
        <w:t>, conforme as regras deste presente tópico.</w:t>
      </w:r>
    </w:p>
    <w:p w14:paraId="46FC9FFC" w14:textId="77777777" w:rsidR="001A4E00" w:rsidRPr="001A4E00" w:rsidRDefault="001A4E00" w:rsidP="001A4E00">
      <w:pPr>
        <w:pStyle w:val="Nvel3-R"/>
        <w:ind w:left="284" w:firstLine="0"/>
        <w:rPr>
          <w:color w:val="auto"/>
        </w:rPr>
      </w:pPr>
      <w:bookmarkStart w:id="74" w:name="_Ref118216946"/>
      <w:r w:rsidRPr="001A4E00">
        <w:rPr>
          <w:color w:val="auto"/>
        </w:rPr>
        <w:lastRenderedPageBreak/>
        <w:t>As cessões de crédito não fiduciárias dependerão de prévia aprovação do contratante.</w:t>
      </w:r>
      <w:bookmarkEnd w:id="74"/>
    </w:p>
    <w:p w14:paraId="64926BEC"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A eficácia da cessão de crédito, de qualquer natureza, em relação à Administração, está condicionada à celebração de termo aditivo ao contrato administrativo.</w:t>
      </w:r>
    </w:p>
    <w:p w14:paraId="604333B8"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77" w:anchor=":~:text=LEI%20N%C2%BA%208.429%2C%20DE%202%20DE%20JUNHO%20DE%201992&amp;text=Disp%C3%B5e%20sobre%20as%20san%C3%A7%C3%B5es%20aplic%C3%A1veis,fundacional%20e%20d%C3%A1%20outras%20provid%C3%AAncias.">
        <w:r w:rsidRPr="001A4E00">
          <w:rPr>
            <w:rStyle w:val="Hyperlink"/>
            <w:rFonts w:ascii="Times New Roman" w:hAnsi="Times New Roman"/>
            <w:color w:val="auto"/>
            <w:sz w:val="22"/>
            <w:szCs w:val="22"/>
            <w:lang w:eastAsia="en-US"/>
          </w:rPr>
          <w:t>o art. 12 da Lei nº 8.429, de 1992</w:t>
        </w:r>
      </w:hyperlink>
      <w:r w:rsidRPr="001A4E00">
        <w:rPr>
          <w:rFonts w:ascii="Times New Roman" w:hAnsi="Times New Roman"/>
          <w:sz w:val="22"/>
          <w:szCs w:val="22"/>
          <w:lang w:eastAsia="en-US"/>
        </w:rPr>
        <w:t xml:space="preserve">, nos termos do </w:t>
      </w:r>
      <w:hyperlink r:id="rId78">
        <w:r w:rsidRPr="001A4E00">
          <w:rPr>
            <w:rStyle w:val="Hyperlink"/>
            <w:rFonts w:ascii="Times New Roman" w:hAnsi="Times New Roman"/>
            <w:color w:val="auto"/>
            <w:sz w:val="22"/>
            <w:szCs w:val="22"/>
            <w:lang w:eastAsia="en-US"/>
          </w:rPr>
          <w:t>Parecer JL-01, de 18 de maio de 2020.</w:t>
        </w:r>
      </w:hyperlink>
      <w:bookmarkStart w:id="75" w:name="_Hlk114498447"/>
      <w:bookmarkEnd w:id="75"/>
    </w:p>
    <w:p w14:paraId="0D2404C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39D7B4C3" w14:textId="77777777" w:rsidR="001A4E00" w:rsidRPr="001A4E00" w:rsidRDefault="001A4E00" w:rsidP="001A4E00">
      <w:pPr>
        <w:pStyle w:val="Nivel2"/>
        <w:numPr>
          <w:ilvl w:val="1"/>
          <w:numId w:val="1"/>
        </w:numPr>
        <w:rPr>
          <w:rFonts w:ascii="Times New Roman" w:hAnsi="Times New Roman"/>
          <w:sz w:val="22"/>
          <w:szCs w:val="22"/>
          <w:lang w:eastAsia="en-US"/>
        </w:rPr>
      </w:pPr>
      <w:r w:rsidRPr="001A4E00">
        <w:rPr>
          <w:rFonts w:ascii="Times New Roman" w:hAnsi="Times New Roman"/>
          <w:sz w:val="22"/>
          <w:szCs w:val="22"/>
          <w:lang w:eastAsia="en-US"/>
        </w:rPr>
        <w:t>A cessão de crédito não afetará a execução do objeto contratado, que continuará sob a integral responsabilidade do contratado.</w:t>
      </w:r>
    </w:p>
    <w:p w14:paraId="233E6359"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FORMA E CRITÉRIOS DE SELEÇÃO DO FORNECEDOR E FORMA DE FORNECIMENTO</w:t>
      </w:r>
    </w:p>
    <w:p w14:paraId="2B762440" w14:textId="77777777" w:rsidR="001A4E00" w:rsidRPr="001A4E00" w:rsidRDefault="001A4E00" w:rsidP="001A4E00">
      <w:pPr>
        <w:pStyle w:val="Nvel1-SemNumPreto"/>
        <w:rPr>
          <w:rFonts w:ascii="Times New Roman" w:hAnsi="Times New Roman" w:cs="Times New Roman"/>
          <w:color w:val="auto"/>
          <w:sz w:val="22"/>
          <w:szCs w:val="22"/>
          <w:highlight w:val="yellow"/>
        </w:rPr>
      </w:pPr>
      <w:r w:rsidRPr="001A4E00">
        <w:rPr>
          <w:rFonts w:ascii="Times New Roman" w:hAnsi="Times New Roman" w:cs="Times New Roman"/>
          <w:color w:val="auto"/>
          <w:sz w:val="22"/>
          <w:szCs w:val="22"/>
        </w:rPr>
        <w:t>Forma de seleção e critério de julgamento da proposta</w:t>
      </w:r>
    </w:p>
    <w:p w14:paraId="6E5979B3"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fornecedor será selecionado por meio da realização de procedimento de LICITAÇÃO, na modalidade PREGÃO, sob a forma ELETRÔNICA, com adoção do critério de julgamento pelo MENOR PREÇO.</w:t>
      </w:r>
    </w:p>
    <w:p w14:paraId="799EA8AF"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Forma de fornecimento</w:t>
      </w:r>
    </w:p>
    <w:p w14:paraId="56BA27B3" w14:textId="77777777" w:rsidR="001A4E00" w:rsidRPr="001A4E00" w:rsidRDefault="001A4E00" w:rsidP="001A4E00">
      <w:pPr>
        <w:pStyle w:val="Nivel2"/>
        <w:numPr>
          <w:ilvl w:val="1"/>
          <w:numId w:val="1"/>
        </w:numPr>
        <w:rPr>
          <w:rFonts w:ascii="Times New Roman" w:hAnsi="Times New Roman"/>
          <w:sz w:val="22"/>
          <w:szCs w:val="22"/>
        </w:rPr>
      </w:pPr>
      <w:r w:rsidRPr="001A4E00">
        <w:rPr>
          <w:rStyle w:val="normaltextrun"/>
          <w:rFonts w:ascii="Times New Roman" w:hAnsi="Times New Roman"/>
          <w:sz w:val="22"/>
          <w:szCs w:val="22"/>
          <w:shd w:val="clear" w:color="auto" w:fill="FFFFFF"/>
        </w:rPr>
        <w:t xml:space="preserve">O </w:t>
      </w:r>
      <w:r w:rsidRPr="001A4E00">
        <w:rPr>
          <w:rStyle w:val="findhit"/>
          <w:rFonts w:ascii="Times New Roman" w:hAnsi="Times New Roman"/>
          <w:sz w:val="22"/>
          <w:szCs w:val="22"/>
          <w:shd w:val="clear" w:color="auto" w:fill="FFFFFF"/>
        </w:rPr>
        <w:t xml:space="preserve">fornecimento do objeto será </w:t>
      </w:r>
      <w:r w:rsidRPr="001A4E00">
        <w:rPr>
          <w:rFonts w:ascii="Times New Roman" w:hAnsi="Times New Roman"/>
          <w:sz w:val="22"/>
          <w:szCs w:val="22"/>
        </w:rPr>
        <w:t>parcelado</w:t>
      </w:r>
      <w:r w:rsidRPr="001A4E00">
        <w:rPr>
          <w:rFonts w:ascii="Times New Roman" w:hAnsi="Times New Roman"/>
          <w:sz w:val="22"/>
          <w:szCs w:val="22"/>
          <w:shd w:val="clear" w:color="auto" w:fill="FFFFFF"/>
        </w:rPr>
        <w:t>.</w:t>
      </w:r>
    </w:p>
    <w:p w14:paraId="3E91EE0C"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Exigências de habilitação</w:t>
      </w:r>
    </w:p>
    <w:p w14:paraId="7F660B0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Para fins de habilitação, deverá o licitante comprovar os seguintes requisitos:</w:t>
      </w:r>
    </w:p>
    <w:p w14:paraId="08C25FD2"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Habilitação jurídica</w:t>
      </w:r>
    </w:p>
    <w:p w14:paraId="23E29F08" w14:textId="77777777" w:rsidR="001A4E00" w:rsidRPr="001A4E00" w:rsidRDefault="001A4E00" w:rsidP="001A4E00">
      <w:pPr>
        <w:pStyle w:val="Nivel2"/>
        <w:numPr>
          <w:ilvl w:val="1"/>
          <w:numId w:val="1"/>
        </w:numPr>
        <w:rPr>
          <w:rFonts w:ascii="Times New Roman" w:hAnsi="Times New Roman"/>
          <w:sz w:val="22"/>
          <w:szCs w:val="22"/>
        </w:rPr>
      </w:pPr>
      <w:bookmarkStart w:id="76" w:name="_Ref115800561"/>
      <w:r w:rsidRPr="001A4E00">
        <w:rPr>
          <w:rFonts w:ascii="Times New Roman" w:hAnsi="Times New Roman"/>
          <w:b/>
          <w:bCs/>
          <w:sz w:val="22"/>
          <w:szCs w:val="22"/>
        </w:rPr>
        <w:t>Pessoa física:</w:t>
      </w:r>
      <w:r w:rsidRPr="001A4E00">
        <w:rPr>
          <w:rFonts w:ascii="Times New Roman" w:hAnsi="Times New Roman"/>
          <w:sz w:val="22"/>
          <w:szCs w:val="22"/>
        </w:rPr>
        <w:t xml:space="preserve"> cédula de identidade (RG) ou documento equivalente que, por força de lei, tenha validade para fins de identificação em todo o território nacional;</w:t>
      </w:r>
      <w:bookmarkEnd w:id="76"/>
    </w:p>
    <w:p w14:paraId="47FBC20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Empresário individual:</w:t>
      </w:r>
      <w:r w:rsidRPr="001A4E00">
        <w:rPr>
          <w:rFonts w:ascii="Times New Roman" w:hAnsi="Times New Roman"/>
          <w:sz w:val="22"/>
          <w:szCs w:val="22"/>
        </w:rPr>
        <w:t xml:space="preserve"> inscrição no Registro Público de Empresas Mercantis, a cargo da Junta Comercial da respectiva sede; </w:t>
      </w:r>
    </w:p>
    <w:p w14:paraId="204F9BBA"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Microempreendedor Individual - MEI:</w:t>
      </w:r>
      <w:r w:rsidRPr="001A4E00">
        <w:rPr>
          <w:rFonts w:ascii="Times New Roman" w:hAnsi="Times New Roman"/>
          <w:sz w:val="22"/>
          <w:szCs w:val="22"/>
        </w:rPr>
        <w:t xml:space="preserve"> Certificado da Condição de Microempreendedor Individual - CCMEI, cuja aceitação ficará condicionada à verificação da autenticidade no sítio </w:t>
      </w:r>
      <w:hyperlink r:id="rId79">
        <w:r w:rsidRPr="001A4E00">
          <w:rPr>
            <w:rStyle w:val="Hyperlink"/>
            <w:rFonts w:ascii="Times New Roman" w:hAnsi="Times New Roman"/>
            <w:color w:val="auto"/>
            <w:sz w:val="22"/>
            <w:szCs w:val="22"/>
          </w:rPr>
          <w:t>https://www.gov.br/empresas-e-negocios/pt-br/empreendedor</w:t>
        </w:r>
      </w:hyperlink>
      <w:r w:rsidRPr="001A4E00">
        <w:rPr>
          <w:rFonts w:ascii="Times New Roman" w:hAnsi="Times New Roman"/>
          <w:sz w:val="22"/>
          <w:szCs w:val="22"/>
        </w:rPr>
        <w:t xml:space="preserve">; </w:t>
      </w:r>
    </w:p>
    <w:p w14:paraId="2915FAD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Sociedade empresária, sociedade limitada unipessoal – SLU ou sociedade identificada como empresa individual de responsabilidade limitada - EIRELI: inscrição do ato constitutivo, </w:t>
      </w:r>
      <w:r w:rsidRPr="001A4E00">
        <w:rPr>
          <w:rFonts w:ascii="Times New Roman" w:hAnsi="Times New Roman"/>
          <w:sz w:val="22"/>
          <w:szCs w:val="22"/>
        </w:rPr>
        <w:lastRenderedPageBreak/>
        <w:t>estatuto ou contrato social no Registro Público de Empresas Mercantis, a cargo da Junta Comercial da respectiva sede, acompanhada de documento comprobatório de seus administradores;</w:t>
      </w:r>
    </w:p>
    <w:p w14:paraId="4B452D3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Sociedade empresária estrangeira:</w:t>
      </w:r>
      <w:r w:rsidRPr="001A4E00">
        <w:rPr>
          <w:rFonts w:ascii="Times New Roman" w:hAnsi="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0">
        <w:r w:rsidRPr="001A4E00">
          <w:rPr>
            <w:rStyle w:val="Hyperlink"/>
            <w:rFonts w:ascii="Times New Roman" w:hAnsi="Times New Roman"/>
            <w:color w:val="auto"/>
            <w:sz w:val="22"/>
            <w:szCs w:val="22"/>
          </w:rPr>
          <w:t>Normativa DREI/ME n.º 77, de 18 de março de 2020</w:t>
        </w:r>
      </w:hyperlink>
      <w:r w:rsidRPr="001A4E00">
        <w:rPr>
          <w:rFonts w:ascii="Times New Roman" w:hAnsi="Times New Roman"/>
          <w:sz w:val="22"/>
          <w:szCs w:val="22"/>
        </w:rPr>
        <w:t>.</w:t>
      </w:r>
    </w:p>
    <w:p w14:paraId="37E4CE1B"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 xml:space="preserve">Sociedade simples: </w:t>
      </w:r>
      <w:r w:rsidRPr="001A4E00">
        <w:rPr>
          <w:rFonts w:ascii="Times New Roman" w:hAnsi="Times New Roman"/>
          <w:sz w:val="22"/>
          <w:szCs w:val="22"/>
        </w:rPr>
        <w:t>inscrição do ato constitutivo no Registro Civil de Pessoas Jurídicas do local de sua sede, acompanhada de documento comprobatório de seus administradores;</w:t>
      </w:r>
    </w:p>
    <w:p w14:paraId="5FC3B8F3"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Filial, sucursal ou agência de sociedade simples ou empresária:</w:t>
      </w:r>
      <w:r w:rsidRPr="001A4E00">
        <w:rPr>
          <w:rFonts w:ascii="Times New Roman" w:hAnsi="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77" w:name="_Int_ySfCXwr4"/>
      <w:r w:rsidRPr="001A4E00">
        <w:rPr>
          <w:rFonts w:ascii="Times New Roman" w:hAnsi="Times New Roman"/>
          <w:sz w:val="22"/>
          <w:szCs w:val="22"/>
        </w:rPr>
        <w:t>Mercantis onde</w:t>
      </w:r>
      <w:bookmarkEnd w:id="77"/>
      <w:r w:rsidRPr="001A4E00">
        <w:rPr>
          <w:rFonts w:ascii="Times New Roman" w:hAnsi="Times New Roman"/>
          <w:sz w:val="22"/>
          <w:szCs w:val="22"/>
        </w:rPr>
        <w:t xml:space="preserve"> opera, com averbação no Registro onde tem sede a matriz</w:t>
      </w:r>
    </w:p>
    <w:p w14:paraId="729B25A1"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Sociedade cooperativa:</w:t>
      </w:r>
      <w:r w:rsidRPr="001A4E00">
        <w:rPr>
          <w:rFonts w:ascii="Times New Roman" w:hAnsi="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81" w:anchor="art107">
        <w:r w:rsidRPr="001A4E00">
          <w:rPr>
            <w:rStyle w:val="Hyperlink"/>
            <w:rFonts w:ascii="Times New Roman" w:hAnsi="Times New Roman"/>
            <w:color w:val="auto"/>
            <w:sz w:val="22"/>
            <w:szCs w:val="22"/>
          </w:rPr>
          <w:t>art. 107 da Lei nº 5.764, de 16 de dezembro 1971</w:t>
        </w:r>
      </w:hyperlink>
      <w:r w:rsidRPr="001A4E00">
        <w:rPr>
          <w:rFonts w:ascii="Times New Roman" w:hAnsi="Times New Roman"/>
          <w:sz w:val="22"/>
          <w:szCs w:val="22"/>
        </w:rPr>
        <w:t>.</w:t>
      </w:r>
    </w:p>
    <w:p w14:paraId="44FF8C2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Agricultor familiar:</w:t>
      </w:r>
      <w:r w:rsidRPr="001A4E00">
        <w:rPr>
          <w:rFonts w:ascii="Times New Roman" w:hAnsi="Times New Roman"/>
          <w:sz w:val="22"/>
          <w:szCs w:val="22"/>
        </w:rPr>
        <w:t xml:space="preserve"> Declaração de Aptidão ao Pronaf – DAP ou DAP-P válida, ou, ainda, outros documentos definidos pela Secretaria Especial de Agricultura Familiar e do Desenvolvimento Agrário, nos termos do</w:t>
      </w:r>
      <w:hyperlink r:id="rId82" w:anchor="art4§2">
        <w:r w:rsidRPr="001A4E00">
          <w:rPr>
            <w:rStyle w:val="Hyperlink"/>
            <w:rFonts w:ascii="Times New Roman" w:hAnsi="Times New Roman"/>
            <w:color w:val="auto"/>
            <w:sz w:val="22"/>
            <w:szCs w:val="22"/>
          </w:rPr>
          <w:t xml:space="preserve"> art. 4º, §2º do Decreto nº 10.880, de 2 de dezembro de 2021</w:t>
        </w:r>
      </w:hyperlink>
      <w:r w:rsidRPr="001A4E00">
        <w:rPr>
          <w:rFonts w:ascii="Times New Roman" w:hAnsi="Times New Roman"/>
          <w:sz w:val="22"/>
          <w:szCs w:val="22"/>
        </w:rPr>
        <w:t>.</w:t>
      </w:r>
    </w:p>
    <w:p w14:paraId="1AB04E9F"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b/>
          <w:bCs/>
          <w:sz w:val="22"/>
          <w:szCs w:val="22"/>
        </w:rPr>
        <w:t>Produtor Rural:</w:t>
      </w:r>
      <w:r w:rsidRPr="001A4E00">
        <w:rPr>
          <w:rFonts w:ascii="Times New Roman" w:hAnsi="Times New Roman"/>
          <w:sz w:val="22"/>
          <w:szCs w:val="22"/>
        </w:rPr>
        <w:t xml:space="preserve"> matrícula no Cadastro Específico do INSS – CEI, que comprove a qualificação como produtor rural pessoa física, nos termos da </w:t>
      </w:r>
      <w:hyperlink r:id="rId83">
        <w:r w:rsidRPr="001A4E00">
          <w:rPr>
            <w:rStyle w:val="Hyperlink"/>
            <w:rFonts w:ascii="Times New Roman" w:hAnsi="Times New Roman"/>
            <w:color w:val="auto"/>
            <w:sz w:val="22"/>
            <w:szCs w:val="22"/>
          </w:rPr>
          <w:t>Instrução Normativa RFB n. 971, de 13 de novembro de 2009</w:t>
        </w:r>
      </w:hyperlink>
      <w:r w:rsidRPr="001A4E00">
        <w:rPr>
          <w:rFonts w:ascii="Times New Roman" w:hAnsi="Times New Roman"/>
          <w:sz w:val="22"/>
          <w:szCs w:val="22"/>
        </w:rPr>
        <w:t xml:space="preserve"> (arts. 17 a 19 e 165).</w:t>
      </w:r>
    </w:p>
    <w:p w14:paraId="78C4E1C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hint="eastAsia"/>
          <w:sz w:val="22"/>
          <w:szCs w:val="22"/>
        </w:rPr>
        <w:t>Autorização do Funcionamento (AFE) da licitante, emitida pela Agência Nacional de Vigilância, devidamente válida, nos termos da Lei n</w:t>
      </w:r>
      <w:r w:rsidRPr="001A4E00">
        <w:rPr>
          <w:rFonts w:ascii="Times New Roman" w:hAnsi="Times New Roman" w:hint="eastAsia"/>
          <w:sz w:val="22"/>
          <w:szCs w:val="22"/>
        </w:rPr>
        <w:t>º</w:t>
      </w:r>
      <w:r w:rsidRPr="001A4E00">
        <w:rPr>
          <w:rFonts w:ascii="Times New Roman" w:hAnsi="Times New Roman" w:hint="eastAsia"/>
          <w:sz w:val="22"/>
          <w:szCs w:val="22"/>
        </w:rPr>
        <w:t xml:space="preserve"> 6.360, de 23 de setembro de 1976; do Decreto n</w:t>
      </w:r>
      <w:r w:rsidRPr="001A4E00">
        <w:rPr>
          <w:rFonts w:ascii="Times New Roman" w:hAnsi="Times New Roman" w:hint="eastAsia"/>
          <w:sz w:val="22"/>
          <w:szCs w:val="22"/>
        </w:rPr>
        <w:t>º</w:t>
      </w:r>
      <w:r w:rsidRPr="001A4E00">
        <w:rPr>
          <w:rFonts w:ascii="Times New Roman" w:hAnsi="Times New Roman" w:hint="eastAsia"/>
          <w:sz w:val="22"/>
          <w:szCs w:val="22"/>
        </w:rPr>
        <w:t xml:space="preserve"> 8.077, de 14 de agosto de 2013; e da Resolução da Diretoria Colegiada (RDC) da ANVISA n</w:t>
      </w:r>
      <w:r w:rsidRPr="001A4E00">
        <w:rPr>
          <w:rFonts w:ascii="Times New Roman" w:hAnsi="Times New Roman" w:hint="eastAsia"/>
          <w:sz w:val="22"/>
          <w:szCs w:val="22"/>
        </w:rPr>
        <w:t>º</w:t>
      </w:r>
      <w:r w:rsidRPr="001A4E00">
        <w:rPr>
          <w:rFonts w:ascii="Times New Roman" w:hAnsi="Times New Roman" w:hint="eastAsia"/>
          <w:sz w:val="22"/>
          <w:szCs w:val="22"/>
        </w:rPr>
        <w:t xml:space="preserve"> 016, de 1</w:t>
      </w:r>
      <w:r w:rsidRPr="001A4E00">
        <w:rPr>
          <w:rFonts w:ascii="Times New Roman" w:hAnsi="Times New Roman" w:hint="eastAsia"/>
          <w:sz w:val="22"/>
          <w:szCs w:val="22"/>
        </w:rPr>
        <w:t>º</w:t>
      </w:r>
      <w:r w:rsidRPr="001A4E00">
        <w:rPr>
          <w:rFonts w:ascii="Times New Roman" w:hAnsi="Times New Roman" w:hint="eastAsia"/>
          <w:sz w:val="22"/>
          <w:szCs w:val="22"/>
        </w:rPr>
        <w:t xml:space="preserve"> de abril de 2014, quando aplicável.</w:t>
      </w:r>
    </w:p>
    <w:p w14:paraId="341796F2"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hint="eastAsia"/>
          <w:sz w:val="22"/>
          <w:szCs w:val="22"/>
        </w:rPr>
        <w:t>No caso da Autorização encontrar-se em fase de renovação, deverá ser apresentada a respectiva Autorização de Funcionamento em renovação acompanhada da solicitação de sua revalidação, conforme estabelecido na RDC n</w:t>
      </w:r>
      <w:r w:rsidRPr="001A4E00">
        <w:rPr>
          <w:rFonts w:ascii="Times New Roman" w:hAnsi="Times New Roman" w:hint="eastAsia"/>
          <w:sz w:val="22"/>
          <w:szCs w:val="22"/>
        </w:rPr>
        <w:t>º</w:t>
      </w:r>
      <w:r w:rsidRPr="001A4E00">
        <w:rPr>
          <w:rFonts w:ascii="Times New Roman" w:hAnsi="Times New Roman" w:hint="eastAsia"/>
          <w:sz w:val="22"/>
          <w:szCs w:val="22"/>
        </w:rPr>
        <w:t xml:space="preserve"> 016, de 1</w:t>
      </w:r>
      <w:r w:rsidRPr="001A4E00">
        <w:rPr>
          <w:rFonts w:ascii="Times New Roman" w:hAnsi="Times New Roman" w:hint="eastAsia"/>
          <w:sz w:val="22"/>
          <w:szCs w:val="22"/>
        </w:rPr>
        <w:t>º</w:t>
      </w:r>
      <w:r w:rsidRPr="001A4E00">
        <w:rPr>
          <w:rFonts w:ascii="Times New Roman" w:hAnsi="Times New Roman" w:hint="eastAsia"/>
          <w:sz w:val="22"/>
          <w:szCs w:val="22"/>
        </w:rPr>
        <w:t xml:space="preserve"> de abril de 2014.</w:t>
      </w:r>
    </w:p>
    <w:p w14:paraId="0806862D"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hint="eastAsia"/>
          <w:sz w:val="22"/>
          <w:szCs w:val="22"/>
        </w:rPr>
        <w:t xml:space="preserve">As empresas localizadas fora do território nacional não são obrigadas a apresentar Autorização de Funcionamento de Empresa (AFE). </w:t>
      </w:r>
    </w:p>
    <w:p w14:paraId="7D563207"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hint="eastAsia"/>
          <w:sz w:val="22"/>
          <w:szCs w:val="22"/>
        </w:rPr>
        <w:t>Empresas isentas de possuir a AFE de acordo com a legislação vigente deverão apresentar a comprovação de tal isenção assim como a AFE do fabricante do item.</w:t>
      </w:r>
    </w:p>
    <w:p w14:paraId="6ECA33E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Os documentos apresentados deverão estar acompanhados de todas as alterações ou da consolidação respectiva.</w:t>
      </w:r>
    </w:p>
    <w:p w14:paraId="5E35D40C"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Habilitação fiscal, social e trabalhista</w:t>
      </w:r>
    </w:p>
    <w:p w14:paraId="5214B3F0"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Prova de inscrição no Cadastro Nacional de Pessoas Jurídicas ou no Cadastro de Pessoas Físicas, conforme o caso;</w:t>
      </w:r>
    </w:p>
    <w:p w14:paraId="7F47E762"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4849BB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Prova de regularidade com o Fundo de Garantia do Tempo de Serviço (FGTS);</w:t>
      </w:r>
    </w:p>
    <w:p w14:paraId="6E562107"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3E052C"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Prova de inscrição no cadastro de contribuintes </w:t>
      </w:r>
      <w:r w:rsidRPr="001A4E00">
        <w:rPr>
          <w:rFonts w:ascii="Times New Roman" w:hAnsi="Times New Roman"/>
          <w:i/>
          <w:iCs/>
          <w:sz w:val="22"/>
          <w:szCs w:val="22"/>
        </w:rPr>
        <w:t>[Estadual/Distrital]</w:t>
      </w:r>
      <w:r w:rsidRPr="001A4E00">
        <w:rPr>
          <w:rFonts w:ascii="Times New Roman" w:hAnsi="Times New Roman"/>
          <w:sz w:val="22"/>
          <w:szCs w:val="22"/>
        </w:rPr>
        <w:t xml:space="preserve"> ou </w:t>
      </w:r>
      <w:r w:rsidRPr="001A4E00">
        <w:rPr>
          <w:rFonts w:ascii="Times New Roman" w:hAnsi="Times New Roman"/>
          <w:i/>
          <w:iCs/>
          <w:sz w:val="22"/>
          <w:szCs w:val="22"/>
        </w:rPr>
        <w:t>[Municipal/Distrital]</w:t>
      </w:r>
      <w:r w:rsidRPr="001A4E00">
        <w:rPr>
          <w:rFonts w:ascii="Times New Roman" w:hAnsi="Times New Roman"/>
          <w:sz w:val="22"/>
          <w:szCs w:val="22"/>
        </w:rPr>
        <w:t xml:space="preserve"> relativo ao domicílio ou sede do fornecedor, pertinente ao seu ramo de atividade e compatível com o objeto contratual; </w:t>
      </w:r>
    </w:p>
    <w:p w14:paraId="5B595E1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Prova de regularidade com a Fazenda </w:t>
      </w:r>
      <w:r w:rsidRPr="001A4E00">
        <w:rPr>
          <w:rFonts w:ascii="Times New Roman" w:hAnsi="Times New Roman"/>
          <w:i/>
          <w:iCs/>
          <w:sz w:val="22"/>
          <w:szCs w:val="22"/>
        </w:rPr>
        <w:t>[Estadual/Distrital] ou [Municipal/Distrital]</w:t>
      </w:r>
      <w:r w:rsidRPr="001A4E00">
        <w:rPr>
          <w:rFonts w:ascii="Times New Roman" w:hAnsi="Times New Roman"/>
          <w:sz w:val="22"/>
          <w:szCs w:val="22"/>
        </w:rPr>
        <w:t xml:space="preserve"> do domicílio ou sede do fornecedor, relativa à atividade em cujo exercício contrata ou concorre;</w:t>
      </w:r>
    </w:p>
    <w:p w14:paraId="0E7BBB54"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Caso o fornecedor seja considerado isento dos tributos </w:t>
      </w:r>
      <w:r w:rsidRPr="001A4E00">
        <w:rPr>
          <w:rFonts w:ascii="Times New Roman" w:hAnsi="Times New Roman"/>
          <w:i/>
          <w:iCs/>
          <w:sz w:val="22"/>
          <w:szCs w:val="22"/>
        </w:rPr>
        <w:t>[Estadual/Distrital] ou [Municipal/Distrital]</w:t>
      </w:r>
      <w:r w:rsidRPr="001A4E00">
        <w:rPr>
          <w:rFonts w:ascii="Times New Roman" w:hAnsi="Times New Roman"/>
          <w:sz w:val="22"/>
          <w:szCs w:val="22"/>
        </w:rPr>
        <w:t xml:space="preserve"> relacionados ao objeto contratual, deverá comprovar tal condição mediante a apresentação de declaração da Fazenda respectiva do seu domicílio ou sede, ou outra equivalente, na forma da lei.</w:t>
      </w:r>
    </w:p>
    <w:p w14:paraId="3BCE3B9D"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1D1D56B"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Qualificação Econômico-Financeira</w:t>
      </w:r>
    </w:p>
    <w:p w14:paraId="19F54C7B"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Certidão negativa de insolvência civil expedida pelo distribuidor do domicílio ou sede do licitante, caso se trate de pessoa física, desde que admitida a sua participação na licitação (</w:t>
      </w:r>
      <w:hyperlink r:id="rId84" w:anchor="art5">
        <w:r w:rsidRPr="001A4E00">
          <w:rPr>
            <w:rStyle w:val="Hyperlink"/>
            <w:rFonts w:ascii="Times New Roman" w:hAnsi="Times New Roman"/>
            <w:color w:val="auto"/>
            <w:sz w:val="22"/>
            <w:szCs w:val="22"/>
          </w:rPr>
          <w:t>art. 5º, inciso II, alínea “c”, da Instrução Normativa Seges/ME nº 116, de 2021</w:t>
        </w:r>
      </w:hyperlink>
      <w:r w:rsidRPr="001A4E00">
        <w:rPr>
          <w:rFonts w:ascii="Times New Roman" w:hAnsi="Times New Roman"/>
          <w:sz w:val="22"/>
          <w:szCs w:val="22"/>
        </w:rPr>
        <w:t xml:space="preserve">), ou de sociedade simples; </w:t>
      </w:r>
    </w:p>
    <w:p w14:paraId="7283BFA8"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Certidão negativa de falência expedida pelo distribuidor da sede do fornecedor - </w:t>
      </w:r>
      <w:hyperlink r:id="rId85" w:anchor="art69">
        <w:r w:rsidRPr="001A4E00">
          <w:rPr>
            <w:rStyle w:val="Hyperlink"/>
            <w:rFonts w:ascii="Times New Roman" w:hAnsi="Times New Roman"/>
            <w:color w:val="auto"/>
            <w:sz w:val="22"/>
            <w:szCs w:val="22"/>
          </w:rPr>
          <w:t>Lei nº 14.133, de 2021, art. 69, caput, inciso II</w:t>
        </w:r>
      </w:hyperlink>
      <w:r w:rsidRPr="001A4E00">
        <w:rPr>
          <w:rFonts w:ascii="Times New Roman" w:hAnsi="Times New Roman"/>
          <w:sz w:val="22"/>
          <w:szCs w:val="22"/>
        </w:rPr>
        <w:t>);</w:t>
      </w:r>
    </w:p>
    <w:p w14:paraId="435C79FB"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Balanço patrimonial, demonstração de resultado de exercício e demais demonstrações contábeis dos 2 (dois) últimos exercícios sociais, comprovando;</w:t>
      </w:r>
    </w:p>
    <w:p w14:paraId="4DC06607"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índices de Liquidez Geral (LG), Liquidez Corrente (LC), e Solvência Geral (SG) superiores a 1 (um);</w:t>
      </w:r>
    </w:p>
    <w:p w14:paraId="6916FE32"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As empresas criadas no exercício financeiro da licitação deverão atender a todas as exigências da habilitação e poderão substituir os demonstrativos contábeis pelo balanço de abertura.</w:t>
      </w:r>
    </w:p>
    <w:p w14:paraId="3222B455"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Os documentos referidos acima limitar-se-ão ao último exercício no caso de a pessoa jurídica ter sido constituída há menos de 2 (dois) anos;</w:t>
      </w:r>
    </w:p>
    <w:p w14:paraId="786CF77E"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Os documentos referidos acima deverão ser exigidos com base no limite definido pela Receita Federal do Brasil para transmissão da Escrituração Contábil Digital - ECD ao Sped.</w:t>
      </w:r>
    </w:p>
    <w:p w14:paraId="075F9C1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 xml:space="preserve">Caso a empresa licitante apresente resultado inferior ou igual a 1 (um) em qualquer dos índices de Liquidez Geral (LG), Solvência Geral (SG) e Liquidez Corrente (LC), será exigido </w:t>
      </w:r>
      <w:r w:rsidRPr="001A4E00">
        <w:rPr>
          <w:rFonts w:ascii="Times New Roman" w:hAnsi="Times New Roman"/>
          <w:sz w:val="22"/>
          <w:szCs w:val="22"/>
        </w:rPr>
        <w:lastRenderedPageBreak/>
        <w:t>para fins de habilitação patrimônio líquido mínimo de 10% do valor total estimado da contratação.</w:t>
      </w:r>
    </w:p>
    <w:p w14:paraId="79F3761E"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p w14:paraId="0C074859" w14:textId="77777777" w:rsidR="001A4E00" w:rsidRPr="001A4E00" w:rsidRDefault="001A4E00" w:rsidP="001A4E00">
      <w:pPr>
        <w:pStyle w:val="Nvel2-Red"/>
        <w:ind w:left="999" w:hanging="432"/>
        <w:rPr>
          <w:rFonts w:ascii="Times New Roman" w:hAnsi="Times New Roman" w:cs="Times New Roman"/>
          <w:color w:val="auto"/>
          <w:sz w:val="22"/>
          <w:szCs w:val="22"/>
        </w:rPr>
      </w:pPr>
      <w:r w:rsidRPr="001A4E00">
        <w:rPr>
          <w:rFonts w:ascii="Times New Roman" w:hAnsi="Times New Roman" w:cs="Times New Roman"/>
          <w:color w:val="auto"/>
          <w:sz w:val="22"/>
          <w:szCs w:val="22"/>
        </w:rPr>
        <w:t>O atendimento dos índices econômicos previstos neste item deverá ser atestado mediante declaração assinada por profissional habilitado da área contábil, apresentada pelo fornecedor.</w:t>
      </w:r>
    </w:p>
    <w:p w14:paraId="0E6F4418" w14:textId="77777777" w:rsidR="001A4E00" w:rsidRPr="001A4E00" w:rsidRDefault="001A4E00" w:rsidP="001A4E00">
      <w:pPr>
        <w:pStyle w:val="Nvel1-SemNumPreto"/>
        <w:rPr>
          <w:rFonts w:ascii="Times New Roman" w:hAnsi="Times New Roman" w:cs="Times New Roman"/>
          <w:color w:val="auto"/>
          <w:sz w:val="22"/>
          <w:szCs w:val="22"/>
        </w:rPr>
      </w:pPr>
      <w:r w:rsidRPr="001A4E00">
        <w:rPr>
          <w:rFonts w:ascii="Times New Roman" w:hAnsi="Times New Roman" w:cs="Times New Roman"/>
          <w:color w:val="auto"/>
          <w:sz w:val="22"/>
          <w:szCs w:val="22"/>
        </w:rPr>
        <w:t>Qualificação Técnica</w:t>
      </w:r>
    </w:p>
    <w:p w14:paraId="5D940450" w14:textId="77777777" w:rsidR="001A4E00" w:rsidRPr="001A4E00" w:rsidRDefault="001A4E00" w:rsidP="001A4E00">
      <w:pPr>
        <w:pStyle w:val="Nvel2-Red"/>
        <w:ind w:left="999" w:hanging="432"/>
        <w:rPr>
          <w:rFonts w:ascii="Times New Roman" w:hAnsi="Times New Roman" w:cs="Times New Roman"/>
          <w:color w:val="auto"/>
          <w:sz w:val="22"/>
          <w:szCs w:val="22"/>
        </w:rPr>
      </w:pPr>
      <w:r w:rsidRPr="001A4E00">
        <w:rPr>
          <w:rFonts w:ascii="Times New Roman" w:hAnsi="Times New Roman" w:cs="Times New Roman"/>
          <w:color w:val="auto"/>
          <w:sz w:val="22"/>
          <w:szCs w:val="22"/>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27668BA" w14:textId="77777777" w:rsidR="001A4E00" w:rsidRPr="001A4E00" w:rsidRDefault="001A4E00" w:rsidP="001A4E00">
      <w:pPr>
        <w:pStyle w:val="Nvel3-R"/>
        <w:ind w:left="284" w:firstLine="0"/>
        <w:rPr>
          <w:color w:val="auto"/>
        </w:rPr>
      </w:pPr>
      <w:r w:rsidRPr="001A4E00">
        <w:rPr>
          <w:color w:val="auto"/>
        </w:rPr>
        <w:t xml:space="preserve">Para fins da comprovação de que trata este subitem, os atestados deverão dizer respeito a contratos executados com as seguintes características mínimas: </w:t>
      </w:r>
    </w:p>
    <w:p w14:paraId="639C5E1E" w14:textId="77777777" w:rsidR="001A4E00" w:rsidRPr="001A4E00" w:rsidRDefault="001A4E00" w:rsidP="001A4E00">
      <w:pPr>
        <w:pStyle w:val="Nvel4-R"/>
        <w:ind w:left="567"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comprovem ter o licitante fornecido satisfatoriamente os materiais ou serviços pertinentes e compatíveis com o objeto desta licitação, com quantitativo mínimo de 10% (dez por cento) para cada item pertinente.</w:t>
      </w:r>
    </w:p>
    <w:p w14:paraId="00D387BC" w14:textId="77777777" w:rsidR="001A4E00" w:rsidRPr="001A4E00" w:rsidRDefault="001A4E00" w:rsidP="001A4E00">
      <w:pPr>
        <w:pStyle w:val="Nvel4-R"/>
        <w:ind w:left="567"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Deverá constar no Atestado de Capacidade Técnica: dados completos da empresa ou órgão público que está emitindo, como razão social, CNPJ e endereço; assinatura do responsável pela emissão; dados completos da empresa licitante, como razão social, CNPJ e endereço; quais produtos a empresa licitante vendeu ou os serviços que executou; e quantidades de produtos, duração e período do contrato;</w:t>
      </w:r>
    </w:p>
    <w:p w14:paraId="4E0ADAD0" w14:textId="77777777" w:rsidR="001A4E00" w:rsidRPr="001A4E00" w:rsidRDefault="001A4E00" w:rsidP="001A4E00">
      <w:pPr>
        <w:pStyle w:val="Nvel4-R"/>
        <w:ind w:left="567"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Como complemento aos atestados, poderão ser enviadas Notas Fiscais, Notas de Empenho ou documentos equivalentes que contenham os dados solicitados no subitem anterior;</w:t>
      </w:r>
    </w:p>
    <w:p w14:paraId="11793B27" w14:textId="77777777" w:rsidR="001A4E00" w:rsidRPr="001A4E00" w:rsidRDefault="001A4E00" w:rsidP="001A4E00">
      <w:pPr>
        <w:pStyle w:val="Nvel3-R"/>
        <w:ind w:left="284" w:firstLine="0"/>
        <w:rPr>
          <w:color w:val="auto"/>
        </w:rPr>
      </w:pPr>
      <w:r w:rsidRPr="001A4E00">
        <w:rPr>
          <w:color w:val="auto"/>
        </w:rPr>
        <w:t>Será admitida, para fins de comprovação de quantitativo mínimo, a apresentação e o somatório de diferentes atestados executados de forma concomitante.</w:t>
      </w:r>
    </w:p>
    <w:p w14:paraId="72DF0116" w14:textId="77777777" w:rsidR="001A4E00" w:rsidRPr="001A4E00" w:rsidRDefault="001A4E00" w:rsidP="001A4E00">
      <w:pPr>
        <w:pStyle w:val="Nvel3-R"/>
        <w:ind w:left="284" w:firstLine="0"/>
        <w:rPr>
          <w:color w:val="auto"/>
          <w:shd w:val="clear" w:color="auto" w:fill="FFFF00"/>
        </w:rPr>
      </w:pPr>
      <w:r w:rsidRPr="001A4E00">
        <w:rPr>
          <w:color w:val="auto"/>
        </w:rPr>
        <w:t>Os atestados de capacidade técnica poderão ser apresentados em nome da matriz ou da filial do fornecedor.</w:t>
      </w:r>
    </w:p>
    <w:p w14:paraId="7039927D" w14:textId="77777777" w:rsidR="001A4E00" w:rsidRPr="001A4E00" w:rsidRDefault="001A4E00" w:rsidP="001A4E00">
      <w:pPr>
        <w:pStyle w:val="Nvel3-R"/>
        <w:ind w:left="284" w:firstLine="0"/>
        <w:rPr>
          <w:color w:val="auto"/>
        </w:rPr>
      </w:pPr>
      <w:r w:rsidRPr="001A4E00">
        <w:rPr>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BB5BC05"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Caso admitida a participação de cooperativas, será exigida a seguinte documentação complementar:</w:t>
      </w:r>
    </w:p>
    <w:p w14:paraId="35FAFA56"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86" w:anchor="art4">
        <w:r w:rsidRPr="001A4E00">
          <w:rPr>
            <w:rStyle w:val="Hyperlink"/>
            <w:rFonts w:ascii="Times New Roman" w:hAnsi="Times New Roman" w:cs="Times New Roman"/>
            <w:color w:val="auto"/>
            <w:sz w:val="22"/>
            <w:szCs w:val="22"/>
          </w:rPr>
          <w:t>arts. 4º, inciso XI, 21, inciso I</w:t>
        </w:r>
      </w:hyperlink>
      <w:r w:rsidRPr="001A4E00">
        <w:rPr>
          <w:rFonts w:ascii="Times New Roman" w:hAnsi="Times New Roman" w:cs="Times New Roman"/>
          <w:color w:val="auto"/>
          <w:sz w:val="22"/>
          <w:szCs w:val="22"/>
        </w:rPr>
        <w:t xml:space="preserve"> e </w:t>
      </w:r>
      <w:hyperlink r:id="rId87" w:anchor="art42">
        <w:r w:rsidRPr="001A4E00">
          <w:rPr>
            <w:rStyle w:val="Hyperlink"/>
            <w:rFonts w:ascii="Times New Roman" w:hAnsi="Times New Roman" w:cs="Times New Roman"/>
            <w:color w:val="auto"/>
            <w:sz w:val="22"/>
            <w:szCs w:val="22"/>
          </w:rPr>
          <w:t>42, §§2º a 6º da Lei n. 5.764, de 1971</w:t>
        </w:r>
      </w:hyperlink>
      <w:r w:rsidRPr="001A4E00">
        <w:rPr>
          <w:rFonts w:ascii="Times New Roman" w:hAnsi="Times New Roman" w:cs="Times New Roman"/>
          <w:color w:val="auto"/>
          <w:sz w:val="22"/>
          <w:szCs w:val="22"/>
        </w:rPr>
        <w:t>;</w:t>
      </w:r>
    </w:p>
    <w:p w14:paraId="78628C15"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A declaração de regularidade de situação do contribuinte individual – DRSCI, para cada um dos cooperados indicados;</w:t>
      </w:r>
    </w:p>
    <w:p w14:paraId="77A4EF79"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lastRenderedPageBreak/>
        <w:t xml:space="preserve">A comprovação do capital social proporcional ao número de cooperados necessários à execução contratual; </w:t>
      </w:r>
    </w:p>
    <w:p w14:paraId="0D83D9E4"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O registro previsto na </w:t>
      </w:r>
      <w:hyperlink r:id="rId88" w:anchor="art107">
        <w:r w:rsidRPr="001A4E00">
          <w:rPr>
            <w:rStyle w:val="Hyperlink"/>
            <w:rFonts w:ascii="Times New Roman" w:hAnsi="Times New Roman" w:cs="Times New Roman"/>
            <w:color w:val="auto"/>
            <w:sz w:val="22"/>
            <w:szCs w:val="22"/>
          </w:rPr>
          <w:t>Lei n. 5.764, de 1971, art. 107</w:t>
        </w:r>
      </w:hyperlink>
      <w:r w:rsidRPr="001A4E00">
        <w:rPr>
          <w:rFonts w:ascii="Times New Roman" w:hAnsi="Times New Roman" w:cs="Times New Roman"/>
          <w:color w:val="auto"/>
          <w:sz w:val="22"/>
          <w:szCs w:val="22"/>
        </w:rPr>
        <w:t>;</w:t>
      </w:r>
    </w:p>
    <w:p w14:paraId="164AA6B8"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 A comprovação de integração das respectivas quotas-partes por parte dos cooperados que executarão o contrato; e</w:t>
      </w:r>
    </w:p>
    <w:p w14:paraId="48EA9EBC"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BD86D7B" w14:textId="77777777" w:rsidR="001A4E00" w:rsidRPr="001A4E00" w:rsidRDefault="001A4E00" w:rsidP="001A4E00">
      <w:pPr>
        <w:pStyle w:val="Nivel3"/>
        <w:numPr>
          <w:ilvl w:val="2"/>
          <w:numId w:val="1"/>
        </w:numPr>
        <w:ind w:left="284" w:firstLine="0"/>
        <w:rPr>
          <w:rFonts w:ascii="Times New Roman" w:hAnsi="Times New Roman" w:cs="Times New Roman"/>
          <w:color w:val="auto"/>
          <w:sz w:val="22"/>
          <w:szCs w:val="22"/>
        </w:rPr>
      </w:pPr>
      <w:r w:rsidRPr="001A4E00">
        <w:rPr>
          <w:rFonts w:ascii="Times New Roman" w:hAnsi="Times New Roman" w:cs="Times New Roman"/>
          <w:color w:val="auto"/>
          <w:sz w:val="22"/>
          <w:szCs w:val="22"/>
        </w:rPr>
        <w:t xml:space="preserve">A última auditoria contábil-financeira da cooperativa, conforme dispõe o </w:t>
      </w:r>
      <w:hyperlink r:id="rId89" w:anchor="art112">
        <w:r w:rsidRPr="001A4E00">
          <w:rPr>
            <w:rStyle w:val="Hyperlink"/>
            <w:rFonts w:ascii="Times New Roman" w:hAnsi="Times New Roman" w:cs="Times New Roman"/>
            <w:color w:val="auto"/>
            <w:sz w:val="22"/>
            <w:szCs w:val="22"/>
          </w:rPr>
          <w:t>art. 112 da Lei n. 5.764, de 1971</w:t>
        </w:r>
      </w:hyperlink>
      <w:r w:rsidRPr="001A4E00">
        <w:rPr>
          <w:rFonts w:ascii="Times New Roman" w:hAnsi="Times New Roman" w:cs="Times New Roman"/>
          <w:color w:val="auto"/>
          <w:sz w:val="22"/>
          <w:szCs w:val="22"/>
        </w:rPr>
        <w:t>, ou uma declaração, sob as penas da lei, de que tal auditoria não foi exigida pelo órgão fiscalizador.</w:t>
      </w:r>
    </w:p>
    <w:p w14:paraId="68ED0A0F"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ESTIMATIVAS DO VALOR DA CONTRATAÇÃO</w:t>
      </w:r>
    </w:p>
    <w:p w14:paraId="68A7BD62"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 xml:space="preserve">O custo estimado total da contratação é de R$ 16.593,17(dezesseis mil quinhentos e noventa e três reais e dezessete centavos), conforme custos unitários apostos na em anexo. </w:t>
      </w:r>
    </w:p>
    <w:p w14:paraId="061953F0"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Obs. 1: FONTE DE PESQUISA DE PREÇOS; esta Administração utilizou os Parâmetros conforme Art. 5° da IN 65, de 07 de julho de 2021. Os valores das colunas "PREÇOS PÚBLICOS", numeradas de 1 a 4, são resultados da pesquisa realizada no sítio eletrônico Painel de Preços e constam discriminados no relatório de cotação anexo a este processo. O Painel de Preços disponibiliza de forma clara e de fácil leitura, dados e informações de compras públicas homologadas no Sistema de Compras do Governo Federal - COMPRASNET.</w:t>
      </w:r>
    </w:p>
    <w:p w14:paraId="14B5D0EB"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Obs. 2: MÉTODO DE AVALIAÇÃO DOS PREÇOS. Esta Administração optou preferencialmente por considerar como valor estimado a Média dos orçamentos levantados para os itens: 1, 3, 6 e 8 tendo em vista o valor do coeficiente de variação ser maior que 25%,este procedimento encontra amparo no Art. 6º IN 65, de 07 de julho de 2021.</w:t>
      </w:r>
    </w:p>
    <w:p w14:paraId="1E1C79BA"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Obs. 3: MÉTODO DE AVALIAÇÃO DOS PREÇOS. Esta Administração optou preferencialmente por considerar como valor estimado a Mediana dos orçamentos levantados para os itens: 2, 4 e 5 tendo em vista o valor do coeficiente de variação ser menor que 25%,este procedimento encontra amparo no Art. 6º IN 65, de 07 de julho de 2021.</w:t>
      </w:r>
    </w:p>
    <w:p w14:paraId="45768A72" w14:textId="77777777" w:rsidR="001A4E00" w:rsidRPr="001A4E00" w:rsidRDefault="001A4E00" w:rsidP="001A4E00">
      <w:pPr>
        <w:pStyle w:val="Nvel2-Red"/>
        <w:ind w:left="999" w:hanging="432"/>
        <w:rPr>
          <w:rFonts w:ascii="Times New Roman" w:hAnsi="Times New Roman" w:cs="Times New Roman"/>
          <w:color w:val="auto"/>
          <w:sz w:val="22"/>
          <w:szCs w:val="22"/>
        </w:rPr>
      </w:pPr>
      <w:r w:rsidRPr="001A4E00">
        <w:rPr>
          <w:rFonts w:ascii="Times New Roman" w:hAnsi="Times New Roman" w:cs="Times New Roman"/>
          <w:i w:val="0"/>
          <w:color w:val="auto"/>
          <w:sz w:val="22"/>
          <w:szCs w:val="22"/>
        </w:rPr>
        <w:t>Obs4.: Esta administração, excepcionalmente, opta por utilizar a pesquisa de mercado com fornecedores para complementar a pesquisa do item 2, e por não haver, no mínimo, 3 preços público disponivel no painel de preços, no site comprasgovernamentais.</w:t>
      </w:r>
    </w:p>
    <w:p w14:paraId="6FAA01E4"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Obs. 5: Esta administração, excepcionalmente, opta por utilizar a pesquisa de mercado em site especializado para o item 15, por não haver, no mínimo, 3 preços público disponivel no painel de preços, no site comprasgovernamentais e os preços dos fornecedores ter sido desconsiderado por está muito destoante do preço público encontrado.</w:t>
      </w:r>
    </w:p>
    <w:p w14:paraId="681776CB"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A estimativa de custo levou em consideração o risco envolvido na contratação e sua alocação entre contratante e contratado, conforme especificado na matriz de risco constante do Contrato.</w:t>
      </w:r>
    </w:p>
    <w:p w14:paraId="67354A65"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eastAsia="MS Mincho" w:hAnsi="Times New Roman" w:cs="Times New Roman"/>
          <w:i w:val="0"/>
          <w:color w:val="auto"/>
          <w:sz w:val="22"/>
          <w:szCs w:val="22"/>
        </w:rPr>
        <w:lastRenderedPageBreak/>
        <w:t xml:space="preserve">Em caso de licitação para Registro de Preços, os preços </w:t>
      </w:r>
      <w:r w:rsidRPr="001A4E00">
        <w:rPr>
          <w:rFonts w:ascii="Times New Roman" w:hAnsi="Times New Roman" w:cs="Times New Roman"/>
          <w:i w:val="0"/>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0274002D" w14:textId="77777777" w:rsidR="001A4E00" w:rsidRPr="001A4E00" w:rsidRDefault="001A4E00" w:rsidP="001A4E00">
      <w:pPr>
        <w:pStyle w:val="Nvel3-R"/>
        <w:ind w:left="284" w:firstLine="0"/>
        <w:rPr>
          <w:rStyle w:val="Hyperlink"/>
          <w:rFonts w:eastAsia="MS Mincho"/>
          <w:iCs w:val="0"/>
          <w:color w:val="auto"/>
        </w:rPr>
      </w:pPr>
      <w:r w:rsidRPr="001A4E00">
        <w:rPr>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90" w:anchor="art124iid">
        <w:r w:rsidRPr="001A4E00">
          <w:rPr>
            <w:rStyle w:val="Hyperlink"/>
            <w:rFonts w:eastAsia="Arial"/>
            <w:color w:val="auto"/>
          </w:rPr>
          <w:t>línea “d” do inciso II do capu</w:t>
        </w:r>
        <w:r w:rsidRPr="001A4E00">
          <w:rPr>
            <w:rStyle w:val="Hyperlink"/>
            <w:rFonts w:eastAsia="Arial"/>
            <w:b/>
            <w:bCs/>
            <w:color w:val="auto"/>
          </w:rPr>
          <w:t>t</w:t>
        </w:r>
        <w:r w:rsidRPr="001A4E00">
          <w:rPr>
            <w:rStyle w:val="Hyperlink"/>
            <w:rFonts w:eastAsia="Arial"/>
            <w:color w:val="auto"/>
          </w:rPr>
          <w:t xml:space="preserve"> do art. 124 da Lei nº 14.133, de 2021;</w:t>
        </w:r>
      </w:hyperlink>
    </w:p>
    <w:p w14:paraId="37377F03" w14:textId="77777777" w:rsidR="001A4E00" w:rsidRPr="001A4E00" w:rsidRDefault="001A4E00" w:rsidP="001A4E00">
      <w:pPr>
        <w:pStyle w:val="Nvel3-R"/>
        <w:ind w:left="284" w:firstLine="0"/>
        <w:rPr>
          <w:rFonts w:eastAsia="MS Mincho"/>
          <w:color w:val="auto"/>
        </w:rPr>
      </w:pPr>
      <w:r w:rsidRPr="001A4E00">
        <w:rPr>
          <w:color w:val="auto"/>
        </w:rPr>
        <w:t>em caso de criação, alteração ou extinção de quaisquer tributos ou encargos legais ou superveniência de disposições legais, com comprovada repercussão sobre os preços registrados;</w:t>
      </w:r>
    </w:p>
    <w:p w14:paraId="67106690" w14:textId="77777777" w:rsidR="001A4E00" w:rsidRPr="001A4E00" w:rsidRDefault="001A4E00" w:rsidP="001A4E00">
      <w:pPr>
        <w:pStyle w:val="Nvel3-R"/>
        <w:ind w:left="284" w:firstLine="0"/>
        <w:rPr>
          <w:rFonts w:eastAsia="MS Mincho"/>
          <w:color w:val="auto"/>
        </w:rPr>
      </w:pPr>
      <w:r w:rsidRPr="001A4E00">
        <w:rPr>
          <w:color w:val="auto"/>
        </w:rPr>
        <w:t>serão reajustados os preços registrados, respeitada a contagem da anualidade e o índice previsto para a contratação; ou</w:t>
      </w:r>
    </w:p>
    <w:p w14:paraId="7B3B964C" w14:textId="77777777" w:rsidR="001A4E00" w:rsidRPr="001A4E00" w:rsidRDefault="001A4E00" w:rsidP="001A4E00">
      <w:pPr>
        <w:pStyle w:val="Nvel3-R"/>
        <w:ind w:left="284" w:firstLine="0"/>
        <w:rPr>
          <w:rFonts w:eastAsia="MS Mincho"/>
          <w:color w:val="auto"/>
        </w:rPr>
      </w:pPr>
      <w:r w:rsidRPr="001A4E00">
        <w:rPr>
          <w:color w:val="auto"/>
        </w:rPr>
        <w:t>poderão ser repactuados, a pedido do interessado, conforme critérios definidos para a contratação.</w:t>
      </w:r>
    </w:p>
    <w:p w14:paraId="3801E8B5" w14:textId="77777777" w:rsidR="001A4E00" w:rsidRPr="001A4E00" w:rsidRDefault="001A4E00" w:rsidP="001A4E00">
      <w:pPr>
        <w:pStyle w:val="Nivel01"/>
        <w:numPr>
          <w:ilvl w:val="0"/>
          <w:numId w:val="1"/>
        </w:numPr>
        <w:rPr>
          <w:rFonts w:ascii="Times New Roman" w:hAnsi="Times New Roman"/>
          <w:color w:val="auto"/>
          <w:sz w:val="22"/>
          <w:szCs w:val="22"/>
        </w:rPr>
      </w:pPr>
      <w:r w:rsidRPr="001A4E00">
        <w:rPr>
          <w:rFonts w:ascii="Times New Roman" w:hAnsi="Times New Roman"/>
          <w:color w:val="auto"/>
          <w:sz w:val="22"/>
          <w:szCs w:val="22"/>
        </w:rPr>
        <w:t>ADEQUAÇÃO ORÇAMENTÁRIA</w:t>
      </w:r>
    </w:p>
    <w:p w14:paraId="3C492E69" w14:textId="77777777" w:rsidR="001A4E00" w:rsidRPr="001A4E00" w:rsidRDefault="001A4E00" w:rsidP="001A4E00">
      <w:pPr>
        <w:pStyle w:val="Nivel2"/>
        <w:numPr>
          <w:ilvl w:val="1"/>
          <w:numId w:val="1"/>
        </w:numPr>
        <w:rPr>
          <w:rFonts w:ascii="Times New Roman" w:hAnsi="Times New Roman"/>
          <w:sz w:val="22"/>
          <w:szCs w:val="22"/>
        </w:rPr>
      </w:pPr>
      <w:r w:rsidRPr="001A4E00">
        <w:rPr>
          <w:rFonts w:ascii="Times New Roman" w:hAnsi="Times New Roman"/>
          <w:sz w:val="22"/>
          <w:szCs w:val="22"/>
        </w:rPr>
        <w:t>As despesas decorrentes da presente contratação correrão à conta de recursos específicos consignados no Orçamento Geral da União.</w:t>
      </w:r>
    </w:p>
    <w:p w14:paraId="5E8656FF" w14:textId="77777777" w:rsidR="001A4E00" w:rsidRPr="001A4E00" w:rsidRDefault="001A4E00" w:rsidP="001A4E00">
      <w:pPr>
        <w:pStyle w:val="Nvel2-Red"/>
        <w:ind w:left="999" w:hanging="432"/>
        <w:rPr>
          <w:rFonts w:ascii="Times New Roman" w:hAnsi="Times New Roman" w:cs="Times New Roman"/>
          <w:i w:val="0"/>
          <w:color w:val="auto"/>
          <w:sz w:val="22"/>
          <w:szCs w:val="22"/>
        </w:rPr>
      </w:pPr>
      <w:r w:rsidRPr="001A4E00">
        <w:rPr>
          <w:rFonts w:ascii="Times New Roman" w:hAnsi="Times New Roman" w:cs="Times New Roman"/>
          <w:i w:val="0"/>
          <w:color w:val="auto"/>
          <w:sz w:val="22"/>
          <w:szCs w:val="22"/>
        </w:rPr>
        <w:t>A dotação relativa aos exercícios financeiros subsequentes será indicada após aprovação da Lei Orçamentária respectiva e liberação dos créditos correspondentes, mediante apostilamento.</w:t>
      </w:r>
    </w:p>
    <w:bookmarkEnd w:id="73"/>
    <w:p w14:paraId="62C46135" w14:textId="77777777" w:rsidR="001A4E00" w:rsidRPr="001A4E00" w:rsidRDefault="001A4E00" w:rsidP="001A4E00">
      <w:pPr>
        <w:pStyle w:val="Nivel2"/>
        <w:numPr>
          <w:ilvl w:val="0"/>
          <w:numId w:val="0"/>
        </w:numPr>
        <w:rPr>
          <w:rFonts w:ascii="Times New Roman" w:hAnsi="Times New Roman"/>
          <w:sz w:val="22"/>
          <w:szCs w:val="22"/>
        </w:rPr>
      </w:pPr>
    </w:p>
    <w:p w14:paraId="22D20FAA" w14:textId="77777777" w:rsidR="001A4E00" w:rsidRPr="001A4E00" w:rsidRDefault="001A4E00" w:rsidP="001A4E00">
      <w:pPr>
        <w:pStyle w:val="Nivel2"/>
        <w:numPr>
          <w:ilvl w:val="0"/>
          <w:numId w:val="0"/>
        </w:numPr>
        <w:rPr>
          <w:rFonts w:ascii="Times New Roman" w:hAnsi="Times New Roman"/>
          <w:sz w:val="22"/>
          <w:szCs w:val="22"/>
        </w:rPr>
      </w:pPr>
      <w:r w:rsidRPr="001A4E00">
        <w:rPr>
          <w:rFonts w:ascii="Times New Roman" w:hAnsi="Times New Roman"/>
          <w:sz w:val="22"/>
          <w:szCs w:val="22"/>
        </w:rPr>
        <w:t>Rio de Janeiro, 31 de julho de 2023.</w:t>
      </w:r>
    </w:p>
    <w:p w14:paraId="6FAFA553" w14:textId="77777777" w:rsidR="001A4E00" w:rsidRPr="001A4E00" w:rsidRDefault="001A4E00" w:rsidP="001A4E00">
      <w:pPr>
        <w:pStyle w:val="Nivel2"/>
        <w:numPr>
          <w:ilvl w:val="0"/>
          <w:numId w:val="0"/>
        </w:numPr>
        <w:rPr>
          <w:rFonts w:ascii="Times New Roman" w:hAnsi="Times New Roman"/>
          <w:sz w:val="22"/>
          <w:szCs w:val="22"/>
        </w:rPr>
      </w:pPr>
    </w:p>
    <w:p w14:paraId="406666AD" w14:textId="77777777" w:rsidR="001A4E00" w:rsidRPr="001A4E00" w:rsidRDefault="001A4E00" w:rsidP="001A4E00">
      <w:pPr>
        <w:pStyle w:val="Nivel2"/>
        <w:numPr>
          <w:ilvl w:val="0"/>
          <w:numId w:val="0"/>
        </w:numPr>
        <w:rPr>
          <w:rFonts w:ascii="Times New Roman" w:hAnsi="Times New Roman"/>
          <w:sz w:val="22"/>
          <w:szCs w:val="22"/>
        </w:rPr>
      </w:pPr>
      <w:r w:rsidRPr="001A4E00">
        <w:rPr>
          <w:rFonts w:ascii="Times New Roman" w:hAnsi="Times New Roman"/>
          <w:sz w:val="22"/>
          <w:szCs w:val="22"/>
        </w:rPr>
        <w:t>Requisitante:</w:t>
      </w:r>
    </w:p>
    <w:p w14:paraId="337DC8B3" w14:textId="77777777" w:rsidR="001A4E00" w:rsidRPr="001A4E00" w:rsidRDefault="001A4E00" w:rsidP="001A4E00">
      <w:pPr>
        <w:pStyle w:val="Nivel2"/>
        <w:numPr>
          <w:ilvl w:val="0"/>
          <w:numId w:val="0"/>
        </w:numPr>
        <w:rPr>
          <w:rFonts w:ascii="Times New Roman" w:hAnsi="Times New Roman"/>
          <w:sz w:val="22"/>
          <w:szCs w:val="22"/>
        </w:rPr>
      </w:pPr>
    </w:p>
    <w:p w14:paraId="7B894A4C"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IGOR SAINT`CLAIR LIMA – Cap</w:t>
      </w:r>
    </w:p>
    <w:p w14:paraId="5CF44C8E"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Chefe da Clínica da Dor</w:t>
      </w:r>
    </w:p>
    <w:p w14:paraId="2329C2AC" w14:textId="77777777" w:rsidR="001A4E00" w:rsidRPr="001A4E00" w:rsidRDefault="001A4E00" w:rsidP="001A4E00">
      <w:pPr>
        <w:pStyle w:val="Nivel2"/>
        <w:numPr>
          <w:ilvl w:val="0"/>
          <w:numId w:val="0"/>
        </w:numPr>
        <w:rPr>
          <w:rFonts w:ascii="Times New Roman" w:hAnsi="Times New Roman"/>
          <w:b/>
          <w:sz w:val="22"/>
          <w:szCs w:val="22"/>
        </w:rPr>
      </w:pPr>
    </w:p>
    <w:p w14:paraId="141E0738"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VITOR MANOEL DA COSTA - 2°Sgt</w:t>
      </w:r>
    </w:p>
    <w:p w14:paraId="5F07B4CD"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Auxiliar da Seção de Planejamento e Pesquisa de Mercado</w:t>
      </w:r>
    </w:p>
    <w:p w14:paraId="45B004EC" w14:textId="77777777" w:rsidR="001A4E00" w:rsidRPr="001A4E00" w:rsidRDefault="001A4E00" w:rsidP="001A4E00">
      <w:pPr>
        <w:pStyle w:val="Nivel2"/>
        <w:numPr>
          <w:ilvl w:val="0"/>
          <w:numId w:val="0"/>
        </w:numPr>
        <w:rPr>
          <w:rFonts w:ascii="Times New Roman" w:hAnsi="Times New Roman"/>
          <w:b/>
          <w:sz w:val="22"/>
          <w:szCs w:val="22"/>
        </w:rPr>
      </w:pPr>
    </w:p>
    <w:p w14:paraId="0CB9B385" w14:textId="77777777" w:rsidR="001A4E00" w:rsidRPr="001A4E00" w:rsidRDefault="001A4E00" w:rsidP="001A4E00">
      <w:pPr>
        <w:pStyle w:val="Nivel2"/>
        <w:numPr>
          <w:ilvl w:val="0"/>
          <w:numId w:val="0"/>
        </w:numPr>
        <w:rPr>
          <w:rFonts w:ascii="Times New Roman" w:hAnsi="Times New Roman"/>
          <w:b/>
          <w:sz w:val="22"/>
          <w:szCs w:val="22"/>
        </w:rPr>
      </w:pPr>
    </w:p>
    <w:p w14:paraId="4B28AA5E"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PAULO SERGIO RODRIGUES GONÇALVES – Cap</w:t>
      </w:r>
    </w:p>
    <w:p w14:paraId="721CA2B3"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Respondendo pela Chefia  da Seção de Planejamento e Pesquisa de Mercado</w:t>
      </w:r>
    </w:p>
    <w:p w14:paraId="4F9AA2F7" w14:textId="77777777" w:rsidR="001A4E00" w:rsidRPr="001A4E00" w:rsidRDefault="001A4E00" w:rsidP="001A4E00">
      <w:pPr>
        <w:pStyle w:val="Nivel2"/>
        <w:numPr>
          <w:ilvl w:val="0"/>
          <w:numId w:val="0"/>
        </w:numPr>
        <w:rPr>
          <w:rFonts w:ascii="Times New Roman" w:hAnsi="Times New Roman"/>
          <w:sz w:val="22"/>
          <w:szCs w:val="22"/>
        </w:rPr>
      </w:pPr>
    </w:p>
    <w:p w14:paraId="7A6AB3F8" w14:textId="77777777" w:rsidR="001A4E00" w:rsidRPr="001A4E00" w:rsidRDefault="001A4E00" w:rsidP="001A4E00">
      <w:pPr>
        <w:pStyle w:val="Nivel2"/>
        <w:numPr>
          <w:ilvl w:val="0"/>
          <w:numId w:val="0"/>
        </w:numPr>
        <w:rPr>
          <w:rFonts w:ascii="Times New Roman" w:hAnsi="Times New Roman"/>
          <w:sz w:val="22"/>
          <w:szCs w:val="22"/>
        </w:rPr>
      </w:pPr>
    </w:p>
    <w:p w14:paraId="6A8733EB" w14:textId="77777777" w:rsidR="001A4E00" w:rsidRPr="001A4E00" w:rsidRDefault="001A4E00" w:rsidP="001A4E00">
      <w:pPr>
        <w:pStyle w:val="Nivel2"/>
        <w:numPr>
          <w:ilvl w:val="0"/>
          <w:numId w:val="0"/>
        </w:numPr>
        <w:rPr>
          <w:rFonts w:ascii="Times New Roman" w:hAnsi="Times New Roman"/>
          <w:sz w:val="22"/>
          <w:szCs w:val="22"/>
        </w:rPr>
      </w:pPr>
      <w:r w:rsidRPr="001A4E00">
        <w:rPr>
          <w:rFonts w:ascii="Times New Roman" w:hAnsi="Times New Roman"/>
          <w:sz w:val="22"/>
          <w:szCs w:val="22"/>
        </w:rPr>
        <w:t>APROVAÇÃO DA AUTORIDADE COMPETENTE</w:t>
      </w:r>
    </w:p>
    <w:p w14:paraId="5FDF9DE7"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sz w:val="22"/>
          <w:szCs w:val="22"/>
        </w:rPr>
        <w:t>Assim decido:</w:t>
      </w:r>
    </w:p>
    <w:p w14:paraId="20B99776" w14:textId="77777777" w:rsidR="001A4E00" w:rsidRPr="001A4E00" w:rsidRDefault="001A4E00" w:rsidP="001A4E00">
      <w:pPr>
        <w:pStyle w:val="Nivel2"/>
        <w:numPr>
          <w:ilvl w:val="0"/>
          <w:numId w:val="0"/>
        </w:numPr>
        <w:rPr>
          <w:rFonts w:ascii="Times New Roman" w:hAnsi="Times New Roman"/>
          <w:b/>
          <w:sz w:val="22"/>
          <w:szCs w:val="22"/>
        </w:rPr>
      </w:pPr>
    </w:p>
    <w:p w14:paraId="0AF45CF7"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sz w:val="22"/>
          <w:szCs w:val="22"/>
        </w:rPr>
        <w:lastRenderedPageBreak/>
        <w:t>a. aprovar, nos termos do inciso II, do Art 14º do Decreto nº 10.024, de 20 setembro 2019, o Termo de Referência nº 24/2023, que trata do registro de preços para eventual aquisição de materiais para a Clínica da Dor do Hospital Central do Exército (HCE).</w:t>
      </w:r>
    </w:p>
    <w:p w14:paraId="5B9F3410"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sz w:val="22"/>
          <w:szCs w:val="22"/>
        </w:rPr>
        <w:t>b. a SALC adote as providências cabíveis, de acordo com as normas em vigor, e autue o presente Termo de Referência no respectivo Processo Administrativo atinente ao processo licitatório.</w:t>
      </w:r>
    </w:p>
    <w:p w14:paraId="059D3CD5" w14:textId="77777777" w:rsidR="001A4E00" w:rsidRPr="001A4E00" w:rsidRDefault="001A4E00" w:rsidP="001A4E00">
      <w:pPr>
        <w:pStyle w:val="Nivel2"/>
        <w:numPr>
          <w:ilvl w:val="0"/>
          <w:numId w:val="0"/>
        </w:numPr>
        <w:rPr>
          <w:rFonts w:ascii="Times New Roman" w:hAnsi="Times New Roman"/>
          <w:sz w:val="22"/>
          <w:szCs w:val="22"/>
        </w:rPr>
      </w:pPr>
    </w:p>
    <w:p w14:paraId="7C3363E2" w14:textId="77777777" w:rsidR="001A4E00" w:rsidRPr="001A4E00" w:rsidRDefault="001A4E00" w:rsidP="001A4E00">
      <w:pPr>
        <w:pStyle w:val="Nivel2"/>
        <w:numPr>
          <w:ilvl w:val="0"/>
          <w:numId w:val="0"/>
        </w:numPr>
        <w:ind w:left="567"/>
        <w:rPr>
          <w:rFonts w:ascii="Times New Roman" w:hAnsi="Times New Roman"/>
          <w:sz w:val="22"/>
          <w:szCs w:val="22"/>
        </w:rPr>
      </w:pPr>
    </w:p>
    <w:p w14:paraId="5A8BD142"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GESSER GOMES DE MATTOS – Cel</w:t>
      </w:r>
    </w:p>
    <w:p w14:paraId="40E7AA11" w14:textId="77777777" w:rsidR="001A4E00" w:rsidRPr="001A4E00" w:rsidRDefault="001A4E00" w:rsidP="001A4E00">
      <w:pPr>
        <w:pStyle w:val="Nivel2"/>
        <w:numPr>
          <w:ilvl w:val="0"/>
          <w:numId w:val="0"/>
        </w:numPr>
        <w:rPr>
          <w:rFonts w:ascii="Times New Roman" w:hAnsi="Times New Roman"/>
          <w:b/>
          <w:sz w:val="22"/>
          <w:szCs w:val="22"/>
        </w:rPr>
      </w:pPr>
      <w:r w:rsidRPr="001A4E00">
        <w:rPr>
          <w:rFonts w:ascii="Times New Roman" w:hAnsi="Times New Roman"/>
          <w:b/>
          <w:sz w:val="22"/>
          <w:szCs w:val="22"/>
        </w:rPr>
        <w:t>Ordenador de Despesas do HCE</w:t>
      </w:r>
    </w:p>
    <w:p w14:paraId="10A75B18" w14:textId="47AA7749" w:rsidR="001A4E00" w:rsidRPr="000F458A" w:rsidRDefault="001A4E00" w:rsidP="001A4E00">
      <w:pPr>
        <w:spacing w:after="0" w:line="264" w:lineRule="auto"/>
        <w:rPr>
          <w:rFonts w:ascii="Times New Roman" w:hAnsi="Times New Roman"/>
          <w:sz w:val="24"/>
          <w:szCs w:val="24"/>
        </w:rPr>
      </w:pPr>
      <w:r w:rsidRPr="001A4E00">
        <w:rPr>
          <w:rFonts w:ascii="Times New Roman" w:hAnsi="Times New Roman"/>
          <w:sz w:val="24"/>
          <w:szCs w:val="24"/>
        </w:rPr>
        <w:br w:type="page"/>
      </w:r>
    </w:p>
    <w:p w14:paraId="545899D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612EEE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F62E76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05561EC"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69A510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9247A6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7778B1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020DA5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765DAC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3F3E13B8" wp14:editId="4B876058">
            <wp:extent cx="3264837" cy="1447800"/>
            <wp:effectExtent l="0" t="0" r="0" b="0"/>
            <wp:docPr id="94" name="Imagem 94"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7">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5987F38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F95F14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4384" behindDoc="0" locked="0" layoutInCell="1" allowOverlap="1" wp14:anchorId="2387FC64" wp14:editId="32EA5BCD">
                <wp:simplePos x="0" y="0"/>
                <wp:positionH relativeFrom="margin">
                  <wp:align>center</wp:align>
                </wp:positionH>
                <wp:positionV relativeFrom="paragraph">
                  <wp:posOffset>159385</wp:posOffset>
                </wp:positionV>
                <wp:extent cx="5814060" cy="1828800"/>
                <wp:effectExtent l="0" t="0" r="0" b="6985"/>
                <wp:wrapNone/>
                <wp:docPr id="93" name="Caixa de Texto 93"/>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6567E443" w14:textId="77777777" w:rsidR="001A4E00" w:rsidRPr="00C12D98" w:rsidRDefault="001A4E00" w:rsidP="001A4E00">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ANEXO II</w:t>
                            </w:r>
                          </w:p>
                          <w:p w14:paraId="5DACC25E" w14:textId="77777777" w:rsidR="001A4E00" w:rsidRPr="00C12D98" w:rsidRDefault="001A4E00" w:rsidP="001A4E00">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Modelo de Minuta da Ata Registro de Preços</w:t>
                            </w:r>
                          </w:p>
                          <w:p w14:paraId="47A97CCB"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2387FC64" id="Caixa de Texto 93" o:spid="_x0000_s1028" type="#_x0000_t202" style="position:absolute;left:0;text-align:left;margin-left:0;margin-top:12.55pt;width:457.8pt;height:2in;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exfpNhYCAAAtBAAADgAAAAAAAAAAAAAAAAAuAgAAZHJzL2Uyb0RvYy54bWxQSwECLQAUAAYA&#10;CAAAACEABZJSEd8AAAAHAQAADwAAAAAAAAAAAAAAAABwBAAAZHJzL2Rvd25yZXYueG1sUEsFBgAA&#10;AAAEAAQA8wAAAHwFAAAAAA==&#10;" filled="f" stroked="f">
                <v:textbox style="mso-fit-shape-to-text:t">
                  <w:txbxContent>
                    <w:p w14:paraId="6567E443" w14:textId="77777777" w:rsidR="001A4E00" w:rsidRPr="00C12D98" w:rsidRDefault="001A4E00" w:rsidP="001A4E00">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ANEXO II</w:t>
                      </w:r>
                    </w:p>
                    <w:p w14:paraId="5DACC25E" w14:textId="77777777" w:rsidR="001A4E00" w:rsidRPr="00C12D98" w:rsidRDefault="001A4E00" w:rsidP="001A4E00">
                      <w:pPr>
                        <w:spacing w:after="0" w:line="264" w:lineRule="auto"/>
                        <w:jc w:val="center"/>
                        <w:rPr>
                          <w:rFonts w:ascii="Times New Roman" w:hAnsi="Times New Roman" w:cs="Times New Roman"/>
                          <w:caps/>
                          <w:sz w:val="56"/>
                          <w:szCs w:val="56"/>
                        </w:rPr>
                      </w:pPr>
                      <w:r w:rsidRPr="00C12D98">
                        <w:rPr>
                          <w:rFonts w:ascii="Times New Roman" w:hAnsi="Times New Roman" w:cs="Times New Roman"/>
                          <w:caps/>
                          <w:sz w:val="56"/>
                          <w:szCs w:val="56"/>
                        </w:rPr>
                        <w:t>Modelo de Minuta da Ata Registro de Preços</w:t>
                      </w:r>
                    </w:p>
                    <w:p w14:paraId="47A97CCB"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465556C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2EFF0E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9F9C67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E401A2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C37155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83B858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E7E3F5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C51E33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C87C98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04AC0C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ED2FE8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F7BE96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FB5ABD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78F5E4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221BD7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36D492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29B4FD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B53485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50C26B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E375D1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5CFBA80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D6AF36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B09B4B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E662CE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0D4F5F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4EC644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BD02BC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3C2C09F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086598B" w14:textId="77777777" w:rsidR="001A4E00" w:rsidRPr="000F458A" w:rsidRDefault="001A4E00" w:rsidP="001A4E00">
      <w:pPr>
        <w:spacing w:after="0" w:line="264" w:lineRule="auto"/>
        <w:rPr>
          <w:rFonts w:ascii="Times New Roman" w:hAnsi="Times New Roman"/>
          <w:b/>
          <w:sz w:val="24"/>
          <w:szCs w:val="24"/>
        </w:rPr>
      </w:pPr>
      <w:r w:rsidRPr="000F458A">
        <w:rPr>
          <w:rFonts w:ascii="Times New Roman" w:hAnsi="Times New Roman"/>
          <w:b/>
          <w:sz w:val="24"/>
          <w:szCs w:val="24"/>
        </w:rPr>
        <w:br w:type="page"/>
      </w:r>
    </w:p>
    <w:p w14:paraId="3D25C7B1" w14:textId="77777777" w:rsidR="001A4E00" w:rsidRPr="000F458A" w:rsidRDefault="001A4E00" w:rsidP="001A4E00">
      <w:pPr>
        <w:spacing w:after="0" w:line="264" w:lineRule="auto"/>
        <w:jc w:val="center"/>
        <w:rPr>
          <w:rFonts w:ascii="Times New Roman" w:eastAsia="MS Mincho" w:hAnsi="Times New Roman" w:cs="Times New Roman"/>
          <w:b/>
          <w:bCs/>
          <w:color w:val="000000"/>
          <w:sz w:val="24"/>
          <w:szCs w:val="24"/>
          <w:lang w:eastAsia="pt-BR"/>
        </w:rPr>
        <w:sectPr w:rsidR="001A4E00" w:rsidRPr="000F458A" w:rsidSect="00353AA4">
          <w:footerReference w:type="default" r:id="rId91"/>
          <w:pgSz w:w="11906" w:h="16838" w:code="9"/>
          <w:pgMar w:top="1134" w:right="1134" w:bottom="1134" w:left="1701" w:header="709" w:footer="709" w:gutter="0"/>
          <w:cols w:space="708"/>
          <w:docGrid w:linePitch="360"/>
        </w:sectPr>
      </w:pPr>
    </w:p>
    <w:p w14:paraId="6D6AB2DB" w14:textId="77777777" w:rsidR="001A4E00" w:rsidRPr="000F458A" w:rsidRDefault="001A4E00" w:rsidP="001A4E00">
      <w:pPr>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II”</w:t>
      </w:r>
    </w:p>
    <w:p w14:paraId="315C73E5"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63D08849" wp14:editId="520936EE">
            <wp:extent cx="867335" cy="904875"/>
            <wp:effectExtent l="0" t="0" r="9525" b="0"/>
            <wp:docPr id="96" name="Imagem 9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42D6E73E"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49720133"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EXÉRCITO  BRASILEIRO</w:t>
      </w:r>
    </w:p>
    <w:p w14:paraId="35A4ECE7"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13211890" w14:textId="77777777" w:rsidR="001A4E00" w:rsidRPr="000F458A" w:rsidRDefault="001A4E00" w:rsidP="001A4E00">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77B7FA17"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680243E2" w14:textId="77777777" w:rsidR="001A4E00" w:rsidRPr="000F458A" w:rsidRDefault="001A4E00" w:rsidP="001A4E00">
      <w:pPr>
        <w:tabs>
          <w:tab w:val="left" w:pos="851"/>
        </w:tabs>
        <w:spacing w:after="0" w:line="264" w:lineRule="auto"/>
        <w:jc w:val="center"/>
        <w:rPr>
          <w:rFonts w:ascii="Times New Roman" w:eastAsia="MS Mincho" w:hAnsi="Times New Roman" w:cs="Times New Roman"/>
          <w:b/>
          <w:bCs/>
          <w:sz w:val="24"/>
          <w:szCs w:val="24"/>
          <w:u w:val="single"/>
          <w:lang w:eastAsia="pt-BR"/>
        </w:rPr>
      </w:pPr>
    </w:p>
    <w:p w14:paraId="39F314EF" w14:textId="77777777" w:rsidR="001A4E00" w:rsidRPr="000F458A" w:rsidRDefault="001A4E00" w:rsidP="001A4E00">
      <w:pPr>
        <w:keepNext/>
        <w:keepLines/>
        <w:tabs>
          <w:tab w:val="left" w:pos="851"/>
        </w:tabs>
        <w:spacing w:after="0" w:line="264" w:lineRule="auto"/>
        <w:jc w:val="center"/>
        <w:outlineLvl w:val="3"/>
        <w:rPr>
          <w:rFonts w:ascii="Times New Roman" w:eastAsia="MS Gothic" w:hAnsi="Times New Roman" w:cs="Times New Roman"/>
          <w:b/>
          <w:bCs/>
          <w:sz w:val="24"/>
          <w:szCs w:val="24"/>
          <w:u w:val="single"/>
          <w:lang w:eastAsia="pt-BR"/>
        </w:rPr>
      </w:pPr>
      <w:r w:rsidRPr="000F458A">
        <w:rPr>
          <w:rFonts w:ascii="Times New Roman" w:eastAsia="MS Gothic" w:hAnsi="Times New Roman" w:cs="Times New Roman"/>
          <w:b/>
          <w:bCs/>
          <w:sz w:val="24"/>
          <w:szCs w:val="24"/>
          <w:u w:val="single"/>
          <w:lang w:eastAsia="pt-BR"/>
        </w:rPr>
        <w:t>SEÇÃO DE LICITAÇÕES</w:t>
      </w:r>
    </w:p>
    <w:p w14:paraId="3D76FAE1" w14:textId="77777777" w:rsidR="001A4E00" w:rsidRPr="000F458A" w:rsidRDefault="001A4E00" w:rsidP="001A4E00">
      <w:pPr>
        <w:tabs>
          <w:tab w:val="left" w:pos="851"/>
        </w:tabs>
        <w:spacing w:after="0" w:line="264" w:lineRule="auto"/>
        <w:jc w:val="center"/>
        <w:rPr>
          <w:rFonts w:ascii="Times New Roman" w:eastAsia="MS Mincho" w:hAnsi="Times New Roman" w:cs="Times New Roman"/>
          <w:b/>
          <w:bCs/>
          <w:sz w:val="24"/>
          <w:szCs w:val="24"/>
          <w:u w:val="single"/>
          <w:lang w:eastAsia="pt-BR"/>
        </w:rPr>
      </w:pPr>
    </w:p>
    <w:p w14:paraId="18834C5A" w14:textId="77777777" w:rsidR="001A4E00" w:rsidRPr="000F458A" w:rsidRDefault="001A4E00" w:rsidP="001A4E00">
      <w:pPr>
        <w:tabs>
          <w:tab w:val="left" w:pos="851"/>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MODELO DE MINUTA DA ATA DE REGISTRO DE PREÇOS Nº XX/XXXX</w:t>
      </w:r>
    </w:p>
    <w:p w14:paraId="0014DE88" w14:textId="77777777" w:rsidR="001A4E00" w:rsidRPr="000F458A" w:rsidRDefault="001A4E00" w:rsidP="001A4E00">
      <w:pPr>
        <w:tabs>
          <w:tab w:val="left" w:pos="851"/>
        </w:tabs>
        <w:spacing w:after="0" w:line="264" w:lineRule="auto"/>
        <w:ind w:firstLine="284"/>
        <w:jc w:val="center"/>
        <w:rPr>
          <w:rFonts w:ascii="Times New Roman" w:eastAsia="MS Mincho" w:hAnsi="Times New Roman" w:cs="Times New Roman"/>
          <w:b/>
          <w:bCs/>
          <w:sz w:val="24"/>
          <w:szCs w:val="24"/>
          <w:u w:val="single"/>
          <w:lang w:eastAsia="pt-BR"/>
        </w:rPr>
      </w:pPr>
    </w:p>
    <w:p w14:paraId="3BA9C5F9" w14:textId="77777777" w:rsidR="001A4E00" w:rsidRPr="000F458A" w:rsidRDefault="001A4E00" w:rsidP="001A4E00">
      <w:pPr>
        <w:tabs>
          <w:tab w:val="left" w:pos="851"/>
        </w:tabs>
        <w:spacing w:after="0" w:line="264" w:lineRule="auto"/>
        <w:ind w:firstLine="284"/>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 xml:space="preserve">PREGÃO ELETRÔNICO PARA REGISTRO DE PREÇOS Nº </w:t>
      </w:r>
      <w:r w:rsidRPr="000F458A">
        <w:rPr>
          <w:rFonts w:ascii="Times New Roman" w:eastAsia="MS Mincho" w:hAnsi="Times New Roman" w:cs="Times New Roman"/>
          <w:b/>
          <w:bCs/>
          <w:sz w:val="24"/>
          <w:szCs w:val="24"/>
          <w:lang w:eastAsia="pt-BR"/>
        </w:rPr>
        <w:fldChar w:fldCharType="begin"/>
      </w:r>
      <w:r w:rsidRPr="000F458A">
        <w:rPr>
          <w:rFonts w:ascii="Times New Roman" w:eastAsia="MS Mincho" w:hAnsi="Times New Roman" w:cs="Times New Roman"/>
          <w:b/>
          <w:bCs/>
          <w:sz w:val="24"/>
          <w:szCs w:val="24"/>
          <w:lang w:eastAsia="pt-BR"/>
        </w:rPr>
        <w:instrText xml:space="preserve"> MERGEFIELD Nº_PE </w:instrText>
      </w:r>
      <w:r w:rsidRPr="000F458A">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21/2023</w:t>
      </w:r>
      <w:r w:rsidRPr="000F458A">
        <w:rPr>
          <w:rFonts w:ascii="Times New Roman" w:eastAsia="MS Mincho" w:hAnsi="Times New Roman" w:cs="Times New Roman"/>
          <w:b/>
          <w:bCs/>
          <w:sz w:val="24"/>
          <w:szCs w:val="24"/>
          <w:lang w:eastAsia="pt-BR"/>
        </w:rPr>
        <w:fldChar w:fldCharType="end"/>
      </w:r>
    </w:p>
    <w:p w14:paraId="7B1CAEA2" w14:textId="77777777" w:rsidR="001A4E00" w:rsidRPr="000F458A" w:rsidRDefault="001A4E00" w:rsidP="001A4E00">
      <w:pPr>
        <w:widowControl w:val="0"/>
        <w:autoSpaceDE w:val="0"/>
        <w:autoSpaceDN w:val="0"/>
        <w:adjustRightInd w:val="0"/>
        <w:spacing w:after="0" w:line="264" w:lineRule="auto"/>
        <w:ind w:right="-30"/>
        <w:jc w:val="both"/>
        <w:rPr>
          <w:rFonts w:ascii="Times New Roman" w:eastAsia="MS Mincho" w:hAnsi="Times New Roman" w:cs="Times New Roman"/>
          <w:sz w:val="24"/>
          <w:szCs w:val="24"/>
          <w:lang w:eastAsia="pt-BR"/>
        </w:rPr>
      </w:pPr>
    </w:p>
    <w:p w14:paraId="166467C7" w14:textId="77777777" w:rsidR="001A4E00" w:rsidRPr="005B19A0" w:rsidRDefault="001A4E00" w:rsidP="001A4E00">
      <w:pPr>
        <w:widowControl w:val="0"/>
        <w:tabs>
          <w:tab w:val="center" w:pos="4779"/>
          <w:tab w:val="right" w:pos="9198"/>
        </w:tabs>
        <w:autoSpaceDE w:val="0"/>
        <w:autoSpaceDN w:val="0"/>
        <w:adjustRightInd w:val="0"/>
        <w:spacing w:after="0" w:line="264" w:lineRule="auto"/>
        <w:ind w:right="-28"/>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O </w:t>
      </w:r>
      <w:r w:rsidRPr="000F458A">
        <w:rPr>
          <w:rFonts w:ascii="Times New Roman" w:eastAsia="MS Mincho" w:hAnsi="Times New Roman" w:cs="Times New Roman"/>
          <w:b/>
          <w:bCs/>
          <w:sz w:val="24"/>
          <w:szCs w:val="24"/>
          <w:lang w:eastAsia="pt-BR"/>
        </w:rPr>
        <w:t>HOSPITAL CENTRAL DO EXÉRCITO</w:t>
      </w:r>
      <w:r w:rsidRPr="000F458A">
        <w:rPr>
          <w:rFonts w:ascii="Times New Roman" w:eastAsia="MS Mincho" w:hAnsi="Times New Roman" w:cs="Times New Roman"/>
          <w:sz w:val="24"/>
          <w:szCs w:val="24"/>
          <w:lang w:eastAsia="pt-BR"/>
        </w:rPr>
        <w:t>, com sede na Rua Francisco Manuel, 126, na cidade do Rio de Janeiro, inscrito(a) no CNPJ/MF sob o nº 09.609.235/0001-50, neste ato representado(a) pelo(a) ...... (</w:t>
      </w:r>
      <w:r w:rsidRPr="000F458A">
        <w:rPr>
          <w:rFonts w:ascii="Times New Roman" w:eastAsia="MS Mincho" w:hAnsi="Times New Roman" w:cs="Times New Roman"/>
          <w:i/>
          <w:iCs/>
          <w:sz w:val="24"/>
          <w:szCs w:val="24"/>
          <w:lang w:eastAsia="pt-BR"/>
        </w:rPr>
        <w:t>cargo e nome</w:t>
      </w:r>
      <w:r w:rsidRPr="000F458A">
        <w:rPr>
          <w:rFonts w:ascii="Times New Roman" w:eastAsia="MS Mincho" w:hAnsi="Times New Roman" w:cs="Times New Roman"/>
          <w:sz w:val="24"/>
          <w:szCs w:val="24"/>
          <w:lang w:eastAsia="pt-BR"/>
        </w:rPr>
        <w:t xml:space="preserve">), nomeado(a) pela Portaria nº ...... de ..... de ...... de 20...., publicada no ....... de ..... de ....... de ....., inscrito(a) no CPF sob o nº .............portador(a) da Carteira de Identidade nº ......., considerando o julgamento da licitação na modalidade de pregão, na forma eletrônica, para REGISTRO DE PREÇOS nº </w:t>
      </w:r>
      <w:r w:rsidRPr="000F458A">
        <w:rPr>
          <w:rFonts w:ascii="Times New Roman" w:eastAsia="MS Mincho" w:hAnsi="Times New Roman" w:cs="Times New Roman"/>
          <w:b/>
          <w:bCs/>
          <w:sz w:val="24"/>
          <w:szCs w:val="24"/>
          <w:lang w:eastAsia="pt-BR"/>
        </w:rPr>
        <w:fldChar w:fldCharType="begin"/>
      </w:r>
      <w:r w:rsidRPr="000F458A">
        <w:rPr>
          <w:rFonts w:ascii="Times New Roman" w:eastAsia="MS Mincho" w:hAnsi="Times New Roman" w:cs="Times New Roman"/>
          <w:b/>
          <w:bCs/>
          <w:sz w:val="24"/>
          <w:szCs w:val="24"/>
          <w:lang w:eastAsia="pt-BR"/>
        </w:rPr>
        <w:instrText xml:space="preserve"> MERGEFIELD Nº_PE </w:instrText>
      </w:r>
      <w:r w:rsidRPr="000F458A">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21/2023</w:t>
      </w:r>
      <w:r w:rsidRPr="000F458A">
        <w:rPr>
          <w:rFonts w:ascii="Times New Roman" w:eastAsia="MS Mincho" w:hAnsi="Times New Roman" w:cs="Times New Roman"/>
          <w:b/>
          <w:bCs/>
          <w:sz w:val="24"/>
          <w:szCs w:val="24"/>
          <w:lang w:eastAsia="pt-BR"/>
        </w:rPr>
        <w:fldChar w:fldCharType="end"/>
      </w:r>
      <w:r w:rsidRPr="000F458A">
        <w:rPr>
          <w:rFonts w:ascii="Times New Roman" w:eastAsia="MS Mincho" w:hAnsi="Times New Roman" w:cs="Times New Roman"/>
          <w:sz w:val="24"/>
          <w:szCs w:val="24"/>
          <w:lang w:eastAsia="pt-BR"/>
        </w:rPr>
        <w:t xml:space="preserve">, publicada no ...... de ...../...../20......, processo administrativo n.º </w:t>
      </w:r>
      <w:r w:rsidRPr="000F458A">
        <w:rPr>
          <w:rFonts w:ascii="Times New Roman" w:eastAsia="MS Mincho" w:hAnsi="Times New Roman" w:cs="Times New Roman"/>
          <w:b/>
          <w:bCs/>
          <w:sz w:val="24"/>
          <w:szCs w:val="24"/>
          <w:lang w:eastAsia="pt-BR"/>
        </w:rPr>
        <w:fldChar w:fldCharType="begin"/>
      </w:r>
      <w:r w:rsidRPr="000F458A">
        <w:rPr>
          <w:rFonts w:ascii="Times New Roman" w:eastAsia="MS Mincho" w:hAnsi="Times New Roman" w:cs="Times New Roman"/>
          <w:b/>
          <w:bCs/>
          <w:sz w:val="24"/>
          <w:szCs w:val="24"/>
          <w:lang w:eastAsia="pt-BR"/>
        </w:rPr>
        <w:instrText xml:space="preserve"> MERGEFIELD Nº_PA </w:instrText>
      </w:r>
      <w:r w:rsidRPr="000F458A">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37/2023</w:t>
      </w:r>
      <w:r w:rsidRPr="000F458A">
        <w:rPr>
          <w:rFonts w:ascii="Times New Roman" w:eastAsia="MS Mincho" w:hAnsi="Times New Roman" w:cs="Times New Roman"/>
          <w:b/>
          <w:bCs/>
          <w:sz w:val="24"/>
          <w:szCs w:val="24"/>
          <w:lang w:eastAsia="pt-BR"/>
        </w:rPr>
        <w:fldChar w:fldCharType="end"/>
      </w:r>
      <w:r w:rsidRPr="000F458A">
        <w:rPr>
          <w:rFonts w:ascii="Times New Roman" w:eastAsia="MS Mincho" w:hAnsi="Times New Roman" w:cs="Times New Roman"/>
          <w:sz w:val="24"/>
          <w:szCs w:val="24"/>
          <w:lang w:eastAsia="pt-BR"/>
        </w:rPr>
        <w:t xml:space="preserve"> – HCE, </w:t>
      </w:r>
      <w:r>
        <w:rPr>
          <w:rFonts w:ascii="Times New Roman" w:eastAsia="MS Mincho" w:hAnsi="Times New Roman" w:cs="Times New Roman"/>
          <w:sz w:val="24"/>
          <w:szCs w:val="24"/>
          <w:lang w:eastAsia="pt-BR"/>
        </w:rPr>
        <w:t xml:space="preserve">NUP nº </w:t>
      </w:r>
      <w:r w:rsidRPr="004646D0">
        <w:rPr>
          <w:rFonts w:ascii="Times New Roman" w:eastAsia="MS Mincho" w:hAnsi="Times New Roman" w:cs="Times New Roman"/>
          <w:b/>
          <w:bCs/>
          <w:sz w:val="24"/>
          <w:szCs w:val="24"/>
          <w:lang w:eastAsia="pt-BR"/>
        </w:rPr>
        <w:fldChar w:fldCharType="begin"/>
      </w:r>
      <w:r w:rsidRPr="004646D0">
        <w:rPr>
          <w:rFonts w:ascii="Times New Roman" w:eastAsia="MS Mincho" w:hAnsi="Times New Roman" w:cs="Times New Roman"/>
          <w:b/>
          <w:bCs/>
          <w:sz w:val="24"/>
          <w:szCs w:val="24"/>
          <w:lang w:eastAsia="pt-BR"/>
        </w:rPr>
        <w:instrText xml:space="preserve"> MERGEFIELD Nº_NUP </w:instrText>
      </w:r>
      <w:r w:rsidRPr="004646D0">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64574.033716/2023-76</w:t>
      </w:r>
      <w:r w:rsidRPr="004646D0">
        <w:rPr>
          <w:rFonts w:ascii="Times New Roman" w:eastAsia="MS Mincho" w:hAnsi="Times New Roman" w:cs="Times New Roman"/>
          <w:b/>
          <w:bCs/>
          <w:sz w:val="24"/>
          <w:szCs w:val="24"/>
          <w:lang w:eastAsia="pt-BR"/>
        </w:rPr>
        <w:fldChar w:fldCharType="end"/>
      </w:r>
      <w:r>
        <w:rPr>
          <w:rFonts w:ascii="Times New Roman" w:eastAsia="MS Mincho" w:hAnsi="Times New Roman" w:cs="Times New Roman"/>
          <w:sz w:val="24"/>
          <w:szCs w:val="24"/>
          <w:lang w:eastAsia="pt-BR"/>
        </w:rPr>
        <w:t xml:space="preserve">, </w:t>
      </w:r>
      <w:r w:rsidRPr="000F458A">
        <w:rPr>
          <w:rFonts w:ascii="Times New Roman" w:eastAsia="MS Mincho" w:hAnsi="Times New Roman" w:cs="Times New Roman"/>
          <w:sz w:val="24"/>
          <w:szCs w:val="24"/>
          <w:lang w:eastAsia="pt-BR"/>
        </w:rPr>
        <w:t xml:space="preserve">RESOLVE registrar os preços da(s) empresa(s) indicada(s) e qualificada(s) nesta ATA, de acordo com a classificação por ela(s) alcançada(s) e na(s) quantidade(s)  cotada(s), atendendo as condições previstas no edital, sujeitando-se as partes às normas constantes na Lei nº </w:t>
      </w:r>
      <w:r>
        <w:rPr>
          <w:rFonts w:ascii="Times New Roman" w:eastAsia="MS Mincho" w:hAnsi="Times New Roman" w:cs="Times New Roman"/>
          <w:sz w:val="24"/>
          <w:szCs w:val="24"/>
          <w:lang w:eastAsia="pt-BR"/>
        </w:rPr>
        <w:t>14.133</w:t>
      </w:r>
      <w:r w:rsidRPr="000F458A">
        <w:rPr>
          <w:rFonts w:ascii="Times New Roman" w:eastAsia="MS Mincho" w:hAnsi="Times New Roman" w:cs="Times New Roman"/>
          <w:sz w:val="24"/>
          <w:szCs w:val="24"/>
          <w:lang w:eastAsia="pt-BR"/>
        </w:rPr>
        <w:t xml:space="preserve">, de </w:t>
      </w:r>
      <w:r>
        <w:rPr>
          <w:rFonts w:ascii="Times New Roman" w:eastAsia="MS Mincho" w:hAnsi="Times New Roman" w:cs="Times New Roman"/>
          <w:sz w:val="24"/>
          <w:szCs w:val="24"/>
          <w:lang w:eastAsia="pt-BR"/>
        </w:rPr>
        <w:t>1 de abril de 2021</w:t>
      </w:r>
      <w:r w:rsidRPr="000F458A">
        <w:rPr>
          <w:rFonts w:ascii="Times New Roman" w:eastAsia="MS Mincho" w:hAnsi="Times New Roman" w:cs="Times New Roman"/>
          <w:sz w:val="24"/>
          <w:szCs w:val="24"/>
          <w:lang w:eastAsia="pt-BR"/>
        </w:rPr>
        <w:t xml:space="preserve">, no Decreto nº </w:t>
      </w:r>
      <w:r>
        <w:rPr>
          <w:rFonts w:ascii="Times New Roman" w:eastAsia="MS Mincho" w:hAnsi="Times New Roman" w:cs="Times New Roman"/>
          <w:sz w:val="24"/>
          <w:szCs w:val="24"/>
          <w:lang w:eastAsia="pt-BR"/>
        </w:rPr>
        <w:t>11.462, de 31 de março de 2023</w:t>
      </w:r>
      <w:r w:rsidRPr="000F458A">
        <w:rPr>
          <w:rFonts w:ascii="Times New Roman" w:eastAsia="MS Mincho" w:hAnsi="Times New Roman" w:cs="Times New Roman"/>
          <w:sz w:val="24"/>
          <w:szCs w:val="24"/>
          <w:lang w:eastAsia="pt-BR"/>
        </w:rPr>
        <w:t xml:space="preserve">, e em conformidade com </w:t>
      </w:r>
      <w:r w:rsidRPr="005B19A0">
        <w:rPr>
          <w:rFonts w:ascii="Times New Roman" w:eastAsia="MS Mincho" w:hAnsi="Times New Roman" w:cs="Times New Roman"/>
          <w:sz w:val="24"/>
          <w:szCs w:val="24"/>
          <w:lang w:eastAsia="pt-BR"/>
        </w:rPr>
        <w:t>as disposições a seguir:</w:t>
      </w:r>
    </w:p>
    <w:p w14:paraId="24EDF890" w14:textId="77777777" w:rsidR="001A4E00" w:rsidRPr="005B19A0" w:rsidRDefault="001A4E00" w:rsidP="001A4E00">
      <w:pPr>
        <w:widowControl w:val="0"/>
        <w:tabs>
          <w:tab w:val="center" w:pos="4779"/>
          <w:tab w:val="right" w:pos="9198"/>
        </w:tabs>
        <w:autoSpaceDE w:val="0"/>
        <w:autoSpaceDN w:val="0"/>
        <w:adjustRightInd w:val="0"/>
        <w:spacing w:after="0" w:line="264" w:lineRule="auto"/>
        <w:ind w:right="-28"/>
        <w:jc w:val="both"/>
        <w:rPr>
          <w:rFonts w:ascii="Times New Roman" w:eastAsia="MS Mincho" w:hAnsi="Times New Roman" w:cs="Times New Roman"/>
          <w:sz w:val="24"/>
          <w:szCs w:val="24"/>
          <w:lang w:eastAsia="pt-BR"/>
        </w:rPr>
      </w:pPr>
    </w:p>
    <w:p w14:paraId="586579CA" w14:textId="77777777" w:rsidR="001A4E00" w:rsidRPr="005B19A0" w:rsidRDefault="001A4E00" w:rsidP="001A4E00">
      <w:pPr>
        <w:numPr>
          <w:ilvl w:val="0"/>
          <w:numId w:val="19"/>
        </w:numPr>
        <w:tabs>
          <w:tab w:val="left" w:pos="284"/>
        </w:tabs>
        <w:autoSpaceDE w:val="0"/>
        <w:autoSpaceDN w:val="0"/>
        <w:adjustRightInd w:val="0"/>
        <w:spacing w:after="0" w:line="264" w:lineRule="auto"/>
        <w:ind w:left="0" w:firstLine="0"/>
        <w:jc w:val="both"/>
        <w:rPr>
          <w:rFonts w:ascii="Times New Roman" w:eastAsia="MS Mincho" w:hAnsi="Times New Roman" w:cs="Times New Roman"/>
          <w:b/>
          <w:bCs/>
          <w:sz w:val="24"/>
          <w:szCs w:val="24"/>
          <w:lang w:eastAsia="pt-BR"/>
        </w:rPr>
      </w:pPr>
      <w:r w:rsidRPr="005B19A0">
        <w:rPr>
          <w:rFonts w:ascii="Times New Roman" w:eastAsia="MS Mincho" w:hAnsi="Times New Roman" w:cs="Times New Roman"/>
          <w:b/>
          <w:bCs/>
          <w:sz w:val="24"/>
          <w:szCs w:val="24"/>
          <w:lang w:eastAsia="pt-BR"/>
        </w:rPr>
        <w:t>DO OBJETO</w:t>
      </w:r>
    </w:p>
    <w:p w14:paraId="47FE0D2E" w14:textId="77777777" w:rsidR="001A4E00" w:rsidRPr="005B19A0" w:rsidRDefault="001A4E00" w:rsidP="001A4E00">
      <w:pPr>
        <w:numPr>
          <w:ilvl w:val="1"/>
          <w:numId w:val="19"/>
        </w:numPr>
        <w:tabs>
          <w:tab w:val="left" w:pos="426"/>
        </w:tabs>
        <w:autoSpaceDE w:val="0"/>
        <w:autoSpaceDN w:val="0"/>
        <w:adjustRightInd w:val="0"/>
        <w:spacing w:after="0" w:line="264" w:lineRule="auto"/>
        <w:ind w:left="0" w:firstLine="0"/>
        <w:jc w:val="both"/>
        <w:rPr>
          <w:rFonts w:ascii="Times New Roman" w:eastAsia="MS Mincho" w:hAnsi="Times New Roman" w:cs="Times New Roman"/>
          <w:sz w:val="24"/>
          <w:szCs w:val="24"/>
          <w:lang w:eastAsia="pt-BR"/>
        </w:rPr>
      </w:pPr>
      <w:r w:rsidRPr="005B19A0">
        <w:rPr>
          <w:rFonts w:ascii="Times New Roman" w:eastAsia="MS Mincho" w:hAnsi="Times New Roman" w:cs="Times New Roman"/>
          <w:sz w:val="24"/>
          <w:szCs w:val="24"/>
          <w:lang w:eastAsia="pt-BR"/>
        </w:rPr>
        <w:t xml:space="preserve">A presente Ata tem por objeto o registro de preços para a eventual </w:t>
      </w:r>
      <w:r w:rsidRPr="00F866F4">
        <w:rPr>
          <w:rFonts w:ascii="Times New Roman" w:eastAsia="MS Mincho" w:hAnsi="Times New Roman" w:cs="Times New Roman"/>
          <w:b/>
          <w:bCs/>
          <w:sz w:val="24"/>
          <w:szCs w:val="24"/>
          <w:lang w:eastAsia="pt-BR"/>
        </w:rPr>
        <w:fldChar w:fldCharType="begin"/>
      </w:r>
      <w:r w:rsidRPr="00F866F4">
        <w:rPr>
          <w:rFonts w:ascii="Times New Roman" w:eastAsia="MS Mincho" w:hAnsi="Times New Roman" w:cs="Times New Roman"/>
          <w:b/>
          <w:bCs/>
          <w:sz w:val="24"/>
          <w:szCs w:val="24"/>
          <w:lang w:eastAsia="pt-BR"/>
        </w:rPr>
        <w:instrText xml:space="preserve"> MERGEFIELD Objeto </w:instrText>
      </w:r>
      <w:r w:rsidRPr="00F866F4">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Aquisição de material de consumo</w:t>
      </w:r>
      <w:r w:rsidRPr="00F866F4">
        <w:rPr>
          <w:rFonts w:ascii="Times New Roman" w:eastAsia="MS Mincho" w:hAnsi="Times New Roman" w:cs="Times New Roman"/>
          <w:b/>
          <w:bCs/>
          <w:sz w:val="24"/>
          <w:szCs w:val="24"/>
          <w:lang w:eastAsia="pt-BR"/>
        </w:rPr>
        <w:fldChar w:fldCharType="end"/>
      </w:r>
      <w:r w:rsidRPr="00F866F4">
        <w:rPr>
          <w:rFonts w:ascii="Times New Roman" w:eastAsia="MS Mincho" w:hAnsi="Times New Roman" w:cs="Times New Roman"/>
          <w:b/>
          <w:bCs/>
          <w:sz w:val="24"/>
          <w:szCs w:val="24"/>
          <w:lang w:eastAsia="pt-BR"/>
        </w:rPr>
        <w:t xml:space="preserve"> para a Clínica da Dor</w:t>
      </w:r>
      <w:r w:rsidRPr="00F866F4">
        <w:rPr>
          <w:rFonts w:ascii="Times New Roman" w:eastAsia="MS Mincho" w:hAnsi="Times New Roman" w:cs="Times New Roman"/>
          <w:sz w:val="24"/>
          <w:szCs w:val="24"/>
          <w:lang w:eastAsia="pt-BR"/>
        </w:rPr>
        <w:t>, e</w:t>
      </w:r>
      <w:r w:rsidRPr="005B19A0">
        <w:rPr>
          <w:rFonts w:ascii="Times New Roman" w:eastAsia="MS Mincho" w:hAnsi="Times New Roman" w:cs="Times New Roman"/>
          <w:sz w:val="24"/>
          <w:szCs w:val="24"/>
          <w:lang w:eastAsia="pt-BR"/>
        </w:rPr>
        <w:t>specificado(s) no(s) item(ns).......... do .......... Termo de Referência, anexo ...... do edital de</w:t>
      </w:r>
      <w:r w:rsidRPr="005B19A0">
        <w:rPr>
          <w:rFonts w:ascii="Times New Roman" w:eastAsia="MS Mincho" w:hAnsi="Times New Roman" w:cs="Times New Roman"/>
          <w:b/>
          <w:bCs/>
          <w:sz w:val="24"/>
          <w:szCs w:val="24"/>
          <w:lang w:eastAsia="pt-BR"/>
        </w:rPr>
        <w:t xml:space="preserve"> </w:t>
      </w:r>
      <w:r w:rsidRPr="005B19A0">
        <w:rPr>
          <w:rFonts w:ascii="Times New Roman" w:eastAsia="MS Mincho" w:hAnsi="Times New Roman" w:cs="Times New Roman"/>
          <w:b/>
          <w:bCs/>
          <w:sz w:val="24"/>
          <w:szCs w:val="24"/>
          <w:lang w:eastAsia="pt-BR"/>
        </w:rPr>
        <w:fldChar w:fldCharType="begin"/>
      </w:r>
      <w:r w:rsidRPr="005B19A0">
        <w:rPr>
          <w:rFonts w:ascii="Times New Roman" w:eastAsia="MS Mincho" w:hAnsi="Times New Roman" w:cs="Times New Roman"/>
          <w:b/>
          <w:bCs/>
          <w:sz w:val="24"/>
          <w:szCs w:val="24"/>
          <w:lang w:eastAsia="pt-BR"/>
        </w:rPr>
        <w:instrText xml:space="preserve"> MERGEFIELD PREGÃO </w:instrText>
      </w:r>
      <w:r w:rsidRPr="005B19A0">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PREGÃO ELETRÔNICO</w:t>
      </w:r>
      <w:r w:rsidRPr="005B19A0">
        <w:rPr>
          <w:rFonts w:ascii="Times New Roman" w:eastAsia="MS Mincho" w:hAnsi="Times New Roman" w:cs="Times New Roman"/>
          <w:b/>
          <w:bCs/>
          <w:sz w:val="24"/>
          <w:szCs w:val="24"/>
          <w:lang w:eastAsia="pt-BR"/>
        </w:rPr>
        <w:fldChar w:fldCharType="end"/>
      </w:r>
      <w:r w:rsidRPr="005B19A0">
        <w:rPr>
          <w:rFonts w:ascii="Times New Roman" w:eastAsia="MS Mincho" w:hAnsi="Times New Roman" w:cs="Times New Roman"/>
          <w:b/>
          <w:bCs/>
          <w:sz w:val="24"/>
          <w:szCs w:val="24"/>
          <w:lang w:eastAsia="pt-BR"/>
        </w:rPr>
        <w:t xml:space="preserve"> Nº </w:t>
      </w:r>
      <w:r w:rsidRPr="005B19A0">
        <w:rPr>
          <w:rFonts w:ascii="Times New Roman" w:eastAsia="MS Mincho" w:hAnsi="Times New Roman" w:cs="Times New Roman"/>
          <w:b/>
          <w:bCs/>
          <w:sz w:val="24"/>
          <w:szCs w:val="24"/>
          <w:lang w:eastAsia="pt-BR"/>
        </w:rPr>
        <w:fldChar w:fldCharType="begin"/>
      </w:r>
      <w:r w:rsidRPr="005B19A0">
        <w:rPr>
          <w:rFonts w:ascii="Times New Roman" w:eastAsia="MS Mincho" w:hAnsi="Times New Roman" w:cs="Times New Roman"/>
          <w:b/>
          <w:bCs/>
          <w:sz w:val="24"/>
          <w:szCs w:val="24"/>
          <w:lang w:eastAsia="pt-BR"/>
        </w:rPr>
        <w:instrText xml:space="preserve"> MERGEFIELD Nº_PE </w:instrText>
      </w:r>
      <w:r w:rsidRPr="005B19A0">
        <w:rPr>
          <w:rFonts w:ascii="Times New Roman" w:eastAsia="MS Mincho" w:hAnsi="Times New Roman" w:cs="Times New Roman"/>
          <w:b/>
          <w:bCs/>
          <w:sz w:val="24"/>
          <w:szCs w:val="24"/>
          <w:lang w:eastAsia="pt-BR"/>
        </w:rPr>
        <w:fldChar w:fldCharType="separate"/>
      </w:r>
      <w:r w:rsidRPr="003B1645">
        <w:rPr>
          <w:rFonts w:ascii="Times New Roman" w:eastAsia="MS Mincho" w:hAnsi="Times New Roman" w:cs="Times New Roman"/>
          <w:b/>
          <w:bCs/>
          <w:noProof/>
          <w:sz w:val="24"/>
          <w:szCs w:val="24"/>
          <w:lang w:eastAsia="pt-BR"/>
        </w:rPr>
        <w:t>21/2023</w:t>
      </w:r>
      <w:r w:rsidRPr="005B19A0">
        <w:rPr>
          <w:rFonts w:ascii="Times New Roman" w:eastAsia="MS Mincho" w:hAnsi="Times New Roman" w:cs="Times New Roman"/>
          <w:b/>
          <w:bCs/>
          <w:sz w:val="24"/>
          <w:szCs w:val="24"/>
          <w:lang w:eastAsia="pt-BR"/>
        </w:rPr>
        <w:fldChar w:fldCharType="end"/>
      </w:r>
      <w:r w:rsidRPr="005B19A0">
        <w:rPr>
          <w:rFonts w:ascii="Times New Roman" w:eastAsia="MS Mincho" w:hAnsi="Times New Roman" w:cs="Times New Roman"/>
          <w:sz w:val="24"/>
          <w:szCs w:val="24"/>
          <w:lang w:eastAsia="pt-BR"/>
        </w:rPr>
        <w:t>, que é parte integrante desta Ata, assim como a proposta vencedora, independentemente de transcrição.</w:t>
      </w:r>
    </w:p>
    <w:p w14:paraId="784C6C88" w14:textId="77777777" w:rsidR="001A4E00" w:rsidRPr="005B19A0" w:rsidRDefault="001A4E00" w:rsidP="001A4E00">
      <w:pPr>
        <w:widowControl w:val="0"/>
        <w:tabs>
          <w:tab w:val="left" w:pos="284"/>
        </w:tabs>
        <w:autoSpaceDE w:val="0"/>
        <w:autoSpaceDN w:val="0"/>
        <w:adjustRightInd w:val="0"/>
        <w:spacing w:after="0" w:line="264" w:lineRule="auto"/>
        <w:ind w:left="792"/>
        <w:jc w:val="both"/>
        <w:rPr>
          <w:rFonts w:ascii="Times New Roman" w:eastAsia="MS Mincho" w:hAnsi="Times New Roman" w:cs="Times New Roman"/>
          <w:sz w:val="24"/>
          <w:szCs w:val="24"/>
          <w:lang w:eastAsia="pt-BR"/>
        </w:rPr>
      </w:pPr>
    </w:p>
    <w:p w14:paraId="26ECA0E8" w14:textId="77777777" w:rsidR="001A4E00" w:rsidRPr="005B19A0" w:rsidRDefault="001A4E00" w:rsidP="001A4E00">
      <w:pPr>
        <w:widowControl w:val="0"/>
        <w:tabs>
          <w:tab w:val="left" w:pos="284"/>
        </w:tabs>
        <w:autoSpaceDE w:val="0"/>
        <w:autoSpaceDN w:val="0"/>
        <w:adjustRightInd w:val="0"/>
        <w:spacing w:after="0" w:line="264" w:lineRule="auto"/>
        <w:ind w:left="792"/>
        <w:jc w:val="both"/>
        <w:rPr>
          <w:rFonts w:ascii="Times New Roman" w:eastAsia="MS Mincho" w:hAnsi="Times New Roman" w:cs="Times New Roman"/>
          <w:sz w:val="24"/>
          <w:szCs w:val="24"/>
          <w:lang w:eastAsia="pt-BR"/>
        </w:rPr>
      </w:pPr>
    </w:p>
    <w:p w14:paraId="5EE5B5BA" w14:textId="77777777" w:rsidR="001A4E00" w:rsidRPr="005B19A0" w:rsidRDefault="001A4E00" w:rsidP="001A4E00">
      <w:pPr>
        <w:numPr>
          <w:ilvl w:val="0"/>
          <w:numId w:val="19"/>
        </w:numPr>
        <w:tabs>
          <w:tab w:val="left" w:pos="284"/>
        </w:tabs>
        <w:autoSpaceDE w:val="0"/>
        <w:autoSpaceDN w:val="0"/>
        <w:adjustRightInd w:val="0"/>
        <w:spacing w:after="0" w:line="264" w:lineRule="auto"/>
        <w:ind w:left="0" w:firstLine="0"/>
        <w:jc w:val="both"/>
        <w:rPr>
          <w:rFonts w:ascii="Times New Roman" w:eastAsia="MS Mincho" w:hAnsi="Times New Roman" w:cs="Times New Roman"/>
          <w:b/>
          <w:sz w:val="24"/>
          <w:szCs w:val="24"/>
          <w:lang w:eastAsia="pt-BR"/>
        </w:rPr>
      </w:pPr>
      <w:r w:rsidRPr="005B19A0">
        <w:rPr>
          <w:rFonts w:ascii="Times New Roman" w:eastAsia="MS Mincho" w:hAnsi="Times New Roman" w:cs="Times New Roman"/>
          <w:b/>
          <w:bCs/>
          <w:sz w:val="24"/>
          <w:szCs w:val="24"/>
          <w:lang w:eastAsia="pt-BR"/>
        </w:rPr>
        <w:t>DOS PREÇOS, ESPECIFICAÇÕES E QUANTITATIVOS</w:t>
      </w:r>
    </w:p>
    <w:p w14:paraId="2D798B6B"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O preço registrado, as especificações do objeto, as quantidades mínimas e máximas de cada item, fornecedor(es) e as demais condições ofertadas na(s) proposta(s) são as que seguem: </w:t>
      </w:r>
    </w:p>
    <w:p w14:paraId="2AE66276" w14:textId="77777777" w:rsidR="001A4E00" w:rsidRPr="005B19A0" w:rsidRDefault="001A4E00" w:rsidP="001A4E00">
      <w:pPr>
        <w:pStyle w:val="Nivel2"/>
        <w:numPr>
          <w:ilvl w:val="0"/>
          <w:numId w:val="0"/>
        </w:numPr>
        <w:autoSpaceDE w:val="0"/>
        <w:autoSpaceDN w:val="0"/>
        <w:adjustRightInd w:val="0"/>
      </w:pPr>
    </w:p>
    <w:p w14:paraId="635C137E" w14:textId="77777777" w:rsidR="001A4E00" w:rsidRPr="005B19A0" w:rsidRDefault="001A4E00" w:rsidP="001A4E00">
      <w:pPr>
        <w:pStyle w:val="Nivel2"/>
        <w:numPr>
          <w:ilvl w:val="0"/>
          <w:numId w:val="0"/>
        </w:numPr>
        <w:autoSpaceDE w:val="0"/>
        <w:autoSpaceDN w:val="0"/>
        <w:adjustRightInd w:val="0"/>
      </w:pPr>
    </w:p>
    <w:p w14:paraId="5E64C5AD" w14:textId="77777777" w:rsidR="001A4E00" w:rsidRPr="005B19A0" w:rsidRDefault="001A4E00" w:rsidP="001A4E00">
      <w:pPr>
        <w:tabs>
          <w:tab w:val="left" w:pos="1485"/>
        </w:tabs>
        <w:rPr>
          <w:lang w:eastAsia="pt-BR"/>
        </w:rPr>
      </w:pPr>
      <w:r w:rsidRPr="005B19A0">
        <w:rPr>
          <w:lang w:eastAsia="pt-BR"/>
        </w:rPr>
        <w:tab/>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1A4E00" w:rsidRPr="005B19A0" w14:paraId="4146C1DD" w14:textId="77777777" w:rsidTr="00B3211C">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B00762E"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lastRenderedPageBreak/>
              <w:t>Item</w:t>
            </w:r>
          </w:p>
          <w:p w14:paraId="3BC2B7F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do</w:t>
            </w:r>
          </w:p>
          <w:p w14:paraId="3818AF9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613F491"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Fornecedor (razão social, CNPJ/MF, endereço, contatos, representante)</w:t>
            </w:r>
          </w:p>
          <w:p w14:paraId="669A1C91"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p>
        </w:tc>
      </w:tr>
      <w:tr w:rsidR="001A4E00" w:rsidRPr="005B19A0" w14:paraId="45CE642D" w14:textId="77777777" w:rsidTr="00B3211C">
        <w:trPr>
          <w:trHeight w:val="674"/>
        </w:trPr>
        <w:tc>
          <w:tcPr>
            <w:tcW w:w="497" w:type="dxa"/>
            <w:tcBorders>
              <w:top w:val="nil"/>
              <w:left w:val="single" w:sz="2" w:space="0" w:color="000000"/>
              <w:bottom w:val="single" w:sz="2" w:space="0" w:color="000000"/>
              <w:right w:val="nil"/>
            </w:tcBorders>
            <w:vAlign w:val="center"/>
          </w:tcPr>
          <w:p w14:paraId="5288174C"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X</w:t>
            </w:r>
          </w:p>
        </w:tc>
        <w:tc>
          <w:tcPr>
            <w:tcW w:w="1333" w:type="dxa"/>
            <w:tcBorders>
              <w:top w:val="nil"/>
              <w:left w:val="single" w:sz="2" w:space="0" w:color="000000"/>
              <w:bottom w:val="single" w:sz="2" w:space="0" w:color="000000"/>
              <w:right w:val="nil"/>
            </w:tcBorders>
          </w:tcPr>
          <w:p w14:paraId="49F29A8C"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r w:rsidRPr="005B19A0">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7B1FC1D3"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 xml:space="preserve">Marca </w:t>
            </w:r>
          </w:p>
          <w:p w14:paraId="0C5BBB1C"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(se exigida no edital)</w:t>
            </w:r>
          </w:p>
        </w:tc>
        <w:tc>
          <w:tcPr>
            <w:tcW w:w="1541" w:type="dxa"/>
            <w:tcBorders>
              <w:top w:val="nil"/>
              <w:left w:val="single" w:sz="2" w:space="0" w:color="000000"/>
              <w:bottom w:val="single" w:sz="2" w:space="0" w:color="000000"/>
              <w:right w:val="nil"/>
            </w:tcBorders>
          </w:tcPr>
          <w:p w14:paraId="3625D39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Modelo</w:t>
            </w:r>
          </w:p>
          <w:p w14:paraId="643377C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(se exigido no edital)</w:t>
            </w:r>
          </w:p>
        </w:tc>
        <w:tc>
          <w:tcPr>
            <w:tcW w:w="1121" w:type="dxa"/>
            <w:tcBorders>
              <w:top w:val="nil"/>
              <w:left w:val="single" w:sz="2" w:space="0" w:color="000000"/>
              <w:bottom w:val="single" w:sz="2" w:space="0" w:color="000000"/>
              <w:right w:val="nil"/>
            </w:tcBorders>
          </w:tcPr>
          <w:p w14:paraId="258746BE"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1B1B001"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QuantidadeMáxima</w:t>
            </w:r>
          </w:p>
        </w:tc>
        <w:tc>
          <w:tcPr>
            <w:tcW w:w="841" w:type="dxa"/>
            <w:tcBorders>
              <w:top w:val="nil"/>
              <w:left w:val="single" w:sz="2" w:space="0" w:color="000000"/>
              <w:bottom w:val="single" w:sz="2" w:space="0" w:color="000000"/>
              <w:right w:val="single" w:sz="2" w:space="0" w:color="000000"/>
            </w:tcBorders>
          </w:tcPr>
          <w:p w14:paraId="28B9ED0F"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7FC811FE"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14:paraId="39672A4B"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sz w:val="20"/>
                <w:szCs w:val="20"/>
              </w:rPr>
            </w:pPr>
            <w:r w:rsidRPr="005B19A0">
              <w:rPr>
                <w:rFonts w:ascii="Arial" w:hAnsi="Arial" w:cs="Arial"/>
                <w:sz w:val="20"/>
                <w:szCs w:val="20"/>
              </w:rPr>
              <w:t>Prazo garantia ou validade</w:t>
            </w:r>
          </w:p>
        </w:tc>
      </w:tr>
      <w:tr w:rsidR="001A4E00" w:rsidRPr="005B19A0" w14:paraId="25952BC5" w14:textId="77777777" w:rsidTr="00B3211C">
        <w:trPr>
          <w:trHeight w:val="174"/>
        </w:trPr>
        <w:tc>
          <w:tcPr>
            <w:tcW w:w="497" w:type="dxa"/>
            <w:tcBorders>
              <w:top w:val="nil"/>
              <w:left w:val="single" w:sz="2" w:space="0" w:color="000000"/>
              <w:bottom w:val="single" w:sz="2" w:space="0" w:color="000000"/>
              <w:right w:val="nil"/>
            </w:tcBorders>
          </w:tcPr>
          <w:p w14:paraId="19E5DF87"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22BCF4F8"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460E870A"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365F6645"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04E34487"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DC8B242"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376B3ED5"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28563557"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0E491AC8" w14:textId="77777777" w:rsidR="001A4E00" w:rsidRPr="005B19A0" w:rsidRDefault="001A4E00" w:rsidP="00B3211C">
            <w:pPr>
              <w:widowControl w:val="0"/>
              <w:autoSpaceDE w:val="0"/>
              <w:autoSpaceDN w:val="0"/>
              <w:adjustRightInd w:val="0"/>
              <w:spacing w:line="360" w:lineRule="auto"/>
              <w:ind w:right="-30"/>
              <w:jc w:val="both"/>
              <w:rPr>
                <w:rFonts w:ascii="Arial" w:hAnsi="Arial" w:cs="Arial"/>
                <w:sz w:val="20"/>
                <w:szCs w:val="20"/>
              </w:rPr>
            </w:pPr>
          </w:p>
        </w:tc>
      </w:tr>
    </w:tbl>
    <w:p w14:paraId="66BCF87C" w14:textId="77777777" w:rsidR="001A4E00" w:rsidRPr="005B19A0" w:rsidRDefault="001A4E00" w:rsidP="001A4E00">
      <w:pPr>
        <w:spacing w:line="360" w:lineRule="auto"/>
        <w:rPr>
          <w:rFonts w:ascii="Arial" w:hAnsi="Arial" w:cs="Arial"/>
          <w:sz w:val="20"/>
          <w:szCs w:val="20"/>
        </w:rPr>
      </w:pPr>
    </w:p>
    <w:p w14:paraId="7A9597AB"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lang w:eastAsia="en-US"/>
        </w:rPr>
      </w:pPr>
      <w:r w:rsidRPr="005B19A0">
        <w:rPr>
          <w:rFonts w:ascii="Times New Roman" w:hAnsi="Times New Roman"/>
          <w:sz w:val="24"/>
          <w:szCs w:val="24"/>
          <w:lang w:eastAsia="en-US"/>
        </w:rPr>
        <w:t>A listagem do cadastro de reserva referente ao presente registro de preços consta como anexo a esta Ata.</w:t>
      </w:r>
    </w:p>
    <w:p w14:paraId="57E8672B"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ÓRGÃO(S) GERENCIADOR E PARTICIPANTE(S)</w:t>
      </w:r>
    </w:p>
    <w:p w14:paraId="09CAB3C4" w14:textId="77777777" w:rsidR="001A4E00" w:rsidRPr="00F866F4"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O órgão </w:t>
      </w:r>
      <w:r w:rsidRPr="00F866F4">
        <w:rPr>
          <w:rFonts w:ascii="Times New Roman" w:hAnsi="Times New Roman"/>
          <w:sz w:val="24"/>
          <w:szCs w:val="24"/>
        </w:rPr>
        <w:t xml:space="preserve">gerenciador será o </w:t>
      </w:r>
      <w:r w:rsidRPr="00F866F4">
        <w:rPr>
          <w:rFonts w:ascii="Times New Roman" w:eastAsia="MS Mincho" w:hAnsi="Times New Roman"/>
          <w:sz w:val="24"/>
          <w:szCs w:val="24"/>
        </w:rPr>
        <w:t>Hospital Central do Exército</w:t>
      </w:r>
      <w:r w:rsidRPr="00F866F4">
        <w:rPr>
          <w:rFonts w:ascii="Times New Roman" w:hAnsi="Times New Roman"/>
          <w:sz w:val="24"/>
          <w:szCs w:val="24"/>
        </w:rPr>
        <w:t>.</w:t>
      </w:r>
    </w:p>
    <w:p w14:paraId="405F2332" w14:textId="77777777" w:rsidR="001A4E00" w:rsidRPr="00F866F4"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F866F4">
        <w:rPr>
          <w:rFonts w:ascii="Times New Roman" w:hAnsi="Times New Roman" w:cs="Times New Roman"/>
          <w:i w:val="0"/>
          <w:iCs w:val="0"/>
          <w:color w:val="auto"/>
          <w:sz w:val="24"/>
          <w:szCs w:val="24"/>
        </w:rPr>
        <w:t>Além do gerenciador, não há órgãos e entidades públicas participantes do registro de preços.</w:t>
      </w:r>
    </w:p>
    <w:p w14:paraId="1CD60976"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 xml:space="preserve">DA ADESÃO À ATA DE REGISTRO DE PREÇOS </w:t>
      </w:r>
    </w:p>
    <w:p w14:paraId="5A35B49B"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95E75C0" w14:textId="77777777" w:rsidR="001A4E00" w:rsidRPr="005B19A0" w:rsidRDefault="001A4E00" w:rsidP="001A4E00">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apresentação de justificativa da vantagem da adesão, inclusive em situações de provável desabastecimento ou descontinuidade de serviço público;</w:t>
      </w:r>
    </w:p>
    <w:p w14:paraId="17D81F9E" w14:textId="77777777" w:rsidR="001A4E00" w:rsidRPr="005B19A0" w:rsidRDefault="001A4E00" w:rsidP="001A4E00">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demonstração de que os valores registrados estão compatíveis com os valores praticados pelo mercado na forma do art. 23 da Lei nº 14.133, de 2021; e</w:t>
      </w:r>
    </w:p>
    <w:p w14:paraId="5941B435" w14:textId="77777777" w:rsidR="001A4E00" w:rsidRPr="005B19A0" w:rsidRDefault="001A4E00" w:rsidP="001A4E00">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consulta e aceitação prévias do órgão ou da entidade gerenciadora e do fornecedor.</w:t>
      </w:r>
    </w:p>
    <w:p w14:paraId="48AB3DDB"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A autorização do órgão ou entidade gerenciadora apenas será realizada após a aceitação da adesão pelo fornecedor.</w:t>
      </w:r>
    </w:p>
    <w:p w14:paraId="6C70C3E9" w14:textId="77777777" w:rsidR="001A4E00" w:rsidRPr="005B19A0" w:rsidRDefault="001A4E00" w:rsidP="001A4E00">
      <w:pPr>
        <w:pStyle w:val="Nvel3-R"/>
        <w:numPr>
          <w:ilvl w:val="2"/>
          <w:numId w:val="19"/>
        </w:numPr>
        <w:ind w:left="284"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O órgão ou entidade gerenciadora poderá rejeitar adesões caso elas possam acarretar prejuízo à execução de seus próprios contratos ou à sua capacidade de gerenciamento.</w:t>
      </w:r>
    </w:p>
    <w:p w14:paraId="3D18BB2E"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78D19F29"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 xml:space="preserve"> O prazo de que trata o subitem anterior, relativo à efetivação da contratação, poderá ser prorrogado excepcionalmente, mediante solicitação do órgão ou da entidade não participante </w:t>
      </w:r>
      <w:r w:rsidRPr="005B19A0">
        <w:rPr>
          <w:rFonts w:ascii="Times New Roman" w:hAnsi="Times New Roman" w:cs="Times New Roman"/>
          <w:i w:val="0"/>
          <w:iCs w:val="0"/>
          <w:color w:val="auto"/>
          <w:sz w:val="24"/>
          <w:szCs w:val="24"/>
        </w:rPr>
        <w:lastRenderedPageBreak/>
        <w:t>aceita pelo órgão ou pela entidade gerenciadora, desde que respeitado o limite temporal de vigência da ata de registro de preços.</w:t>
      </w:r>
    </w:p>
    <w:p w14:paraId="1CD3E4BA"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07FA7EBA" w14:textId="77777777" w:rsidR="001A4E00" w:rsidRPr="005B19A0" w:rsidRDefault="001A4E00" w:rsidP="001A4E00">
      <w:pPr>
        <w:pStyle w:val="SubTitNN"/>
        <w:rPr>
          <w:rFonts w:ascii="Times New Roman" w:hAnsi="Times New Roman" w:cs="Times New Roman"/>
          <w:iCs w:val="0"/>
          <w:sz w:val="24"/>
          <w:szCs w:val="24"/>
        </w:rPr>
      </w:pPr>
      <w:r w:rsidRPr="005B19A0">
        <w:rPr>
          <w:rFonts w:ascii="Times New Roman" w:hAnsi="Times New Roman" w:cs="Times New Roman"/>
          <w:iCs w:val="0"/>
          <w:sz w:val="24"/>
          <w:szCs w:val="24"/>
        </w:rPr>
        <w:t>Dos limites para as adesões</w:t>
      </w:r>
    </w:p>
    <w:p w14:paraId="2FDC602A"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46206BF"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FA99EE9" w14:textId="77777777" w:rsidR="001A4E00" w:rsidRPr="005B19A0" w:rsidRDefault="001A4E00" w:rsidP="001A4E00">
      <w:pPr>
        <w:pStyle w:val="Nvel2-Red"/>
        <w:numPr>
          <w:ilvl w:val="1"/>
          <w:numId w:val="19"/>
        </w:numPr>
        <w:autoSpaceDE w:val="0"/>
        <w:autoSpaceDN w:val="0"/>
        <w:adjustRightInd w:val="0"/>
        <w:ind w:left="0" w:firstLine="0"/>
        <w:rPr>
          <w:rFonts w:ascii="Times New Roman" w:hAnsi="Times New Roman" w:cs="Times New Roman"/>
          <w:i w:val="0"/>
          <w:iCs w:val="0"/>
          <w:color w:val="auto"/>
          <w:sz w:val="24"/>
          <w:szCs w:val="24"/>
        </w:rPr>
      </w:pPr>
      <w:r w:rsidRPr="005B19A0">
        <w:rPr>
          <w:rFonts w:ascii="Times New Roman" w:hAnsi="Times New Roman" w:cs="Times New Roman"/>
          <w:i w:val="0"/>
          <w:iCs w:val="0"/>
          <w:color w:val="auto"/>
          <w:sz w:val="24"/>
          <w:szCs w:val="24"/>
        </w:rPr>
        <w:t>Para aquisição emergencial de medicamentos e material de consumo médico-hospitalar por órgãos e en</w:t>
      </w:r>
      <w:r w:rsidRPr="005B19A0">
        <w:rPr>
          <w:rFonts w:ascii="Times New Roman" w:eastAsia="Arial" w:hAnsi="Times New Roman" w:cs="Times New Roman"/>
          <w:i w:val="0"/>
          <w:iCs w:val="0"/>
          <w:color w:val="auto"/>
          <w:sz w:val="24"/>
          <w:szCs w:val="24"/>
        </w:rPr>
        <w:t>ti</w:t>
      </w:r>
      <w:r w:rsidRPr="005B19A0">
        <w:rPr>
          <w:rFonts w:ascii="Times New Roman" w:hAnsi="Times New Roman" w:cs="Times New Roman"/>
          <w:i w:val="0"/>
          <w:iCs w:val="0"/>
          <w:color w:val="auto"/>
          <w:sz w:val="24"/>
          <w:szCs w:val="24"/>
        </w:rPr>
        <w:t>dades da Administração Pública federal, estadual, distrital e municipal, a adesão à ata de registro de preços gerenciada pelo Ministério da Saúde não estará sujeita ao limite previsto no item 4.7.</w:t>
      </w:r>
    </w:p>
    <w:p w14:paraId="19421C1A"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adesão à ata de registro de preços por órgãos e en</w:t>
      </w:r>
      <w:r w:rsidRPr="005B19A0">
        <w:rPr>
          <w:rFonts w:ascii="Times New Roman" w:eastAsia="Arial" w:hAnsi="Times New Roman"/>
          <w:sz w:val="24"/>
          <w:szCs w:val="24"/>
        </w:rPr>
        <w:t>ti</w:t>
      </w:r>
      <w:r w:rsidRPr="005B19A0">
        <w:rPr>
          <w:rFonts w:ascii="Times New Roman" w:hAnsi="Times New Roman"/>
          <w:sz w:val="24"/>
          <w:szCs w:val="24"/>
        </w:rPr>
        <w:t>dades da Administração Pública estadual, distrital e municipal poderá ser exigida para fins de transferências voluntárias, não ficando sujeita ao limite de que trata o item 4.7, desde que seja des</w:t>
      </w:r>
      <w:r w:rsidRPr="005B19A0">
        <w:rPr>
          <w:rFonts w:ascii="Times New Roman" w:eastAsia="Arial" w:hAnsi="Times New Roman"/>
          <w:sz w:val="24"/>
          <w:szCs w:val="24"/>
        </w:rPr>
        <w:t>ti</w:t>
      </w:r>
      <w:r w:rsidRPr="005B19A0">
        <w:rPr>
          <w:rFonts w:ascii="Times New Roman" w:hAnsi="Times New Roman"/>
          <w:sz w:val="24"/>
          <w:szCs w:val="24"/>
        </w:rPr>
        <w:t>nada à execução descentralizada de programa ou projeto federal e comprovada a compatibilidade dos preços registrados com os valores praticados no mercado na forma do art. 23 da Lei nº 14.133, de 2021.</w:t>
      </w:r>
    </w:p>
    <w:p w14:paraId="183CC18D" w14:textId="77777777" w:rsidR="001A4E00" w:rsidRPr="005B19A0" w:rsidRDefault="001A4E00" w:rsidP="001A4E00">
      <w:pPr>
        <w:pStyle w:val="SubTitNN"/>
        <w:rPr>
          <w:rFonts w:ascii="Times New Roman" w:hAnsi="Times New Roman" w:cs="Times New Roman"/>
          <w:iCs w:val="0"/>
          <w:sz w:val="24"/>
          <w:szCs w:val="24"/>
        </w:rPr>
      </w:pPr>
      <w:r w:rsidRPr="005B19A0">
        <w:rPr>
          <w:rFonts w:ascii="Times New Roman" w:hAnsi="Times New Roman" w:cs="Times New Roman"/>
          <w:iCs w:val="0"/>
          <w:sz w:val="24"/>
          <w:szCs w:val="24"/>
        </w:rPr>
        <w:t>Vedação a acréscimo de quantitativos</w:t>
      </w:r>
    </w:p>
    <w:p w14:paraId="6DDA0939"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É vedado efetuar acréscimos nos quantitativos fixados na ata de registro de preços.</w:t>
      </w:r>
    </w:p>
    <w:p w14:paraId="60A0C917"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VALIDADE, FORMALIZAÇÃO DA ATA DE REGISTRO DE PREÇOS E CADASTRO RESERVA</w:t>
      </w:r>
    </w:p>
    <w:p w14:paraId="134F5B17"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6662BC3"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A9D0B2"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25B83C58"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contratação com os fornecedores registrados na ata será formalizada pelo órgão ou pela en</w:t>
      </w:r>
      <w:r w:rsidRPr="005B19A0">
        <w:rPr>
          <w:rFonts w:ascii="Times New Roman" w:eastAsia="Arial" w:hAnsi="Times New Roman"/>
          <w:sz w:val="24"/>
          <w:szCs w:val="24"/>
        </w:rPr>
        <w:t>ti</w:t>
      </w:r>
      <w:r w:rsidRPr="005B19A0">
        <w:rPr>
          <w:rFonts w:ascii="Times New Roman" w:hAnsi="Times New Roman"/>
          <w:sz w:val="24"/>
          <w:szCs w:val="24"/>
        </w:rPr>
        <w:t xml:space="preserve">dade interessada por intermédio de instrumento contratual, emissão de nota de </w:t>
      </w:r>
      <w:r w:rsidRPr="005B19A0">
        <w:rPr>
          <w:rFonts w:ascii="Times New Roman" w:hAnsi="Times New Roman"/>
          <w:sz w:val="24"/>
          <w:szCs w:val="24"/>
        </w:rPr>
        <w:lastRenderedPageBreak/>
        <w:t>empenho de despesa, autorização de compra ou outro instrumento hábil, conforme o art. 95 da Lei nº 14.133, de 2021.</w:t>
      </w:r>
    </w:p>
    <w:p w14:paraId="27EFC33A"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 O instrumento contratual de que trata o item 5.2. deverá ser assinado no prazo de validade da ata de registro de preços.</w:t>
      </w:r>
    </w:p>
    <w:p w14:paraId="342157F2"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Os contratos decorrentes do sistema de registro de preços poderão ser alterados, observado o art. 124 da Lei nº 14.133, de 2021.</w:t>
      </w:r>
    </w:p>
    <w:p w14:paraId="7E37AA83"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Após a homologação da licitação ou da contratação direta, deverão ser observadas as seguintes condições para formalização da ata de registro de preços:</w:t>
      </w:r>
    </w:p>
    <w:p w14:paraId="38956E5C"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Serão registrados na ata os preços e os quantita</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57B7822F"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Será incluído na ata, na forma de anexo, o registro dos licitantes ou dos fornecedores que:</w:t>
      </w:r>
    </w:p>
    <w:p w14:paraId="360A18D8" w14:textId="77777777" w:rsidR="001A4E00" w:rsidRPr="005B19A0" w:rsidRDefault="001A4E00" w:rsidP="001A4E00">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Aceitarem cotar os bens, as obras ou os serviços com preços iguais aos do adjudicatário, observada a classificação da licitação; e </w:t>
      </w:r>
    </w:p>
    <w:p w14:paraId="3C67F328" w14:textId="77777777" w:rsidR="001A4E00" w:rsidRPr="005B19A0" w:rsidRDefault="001A4E00" w:rsidP="001A4E00">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Mantiverem sua proposta original. </w:t>
      </w:r>
      <w:bookmarkStart w:id="78" w:name="cadastro_reserva"/>
      <w:bookmarkEnd w:id="78"/>
    </w:p>
    <w:p w14:paraId="7AE81374"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Será respeitada, nas contratações, a ordem de classificação dos licitantes ou dos fornecedores registrados na ata.</w:t>
      </w:r>
    </w:p>
    <w:p w14:paraId="343F45BF"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registro a que se refere o item 5.4.2</w:t>
      </w:r>
      <w:r w:rsidRPr="005B19A0">
        <w:rPr>
          <w:rFonts w:ascii="Times New Roman" w:hAnsi="Times New Roman"/>
          <w:b/>
          <w:bCs/>
          <w:sz w:val="24"/>
          <w:szCs w:val="24"/>
        </w:rPr>
        <w:t xml:space="preserve"> </w:t>
      </w:r>
      <w:r w:rsidRPr="005B19A0">
        <w:rPr>
          <w:rFonts w:ascii="Times New Roman" w:hAnsi="Times New Roman"/>
          <w:sz w:val="24"/>
          <w:szCs w:val="24"/>
        </w:rPr>
        <w:t>tem por obje</w:t>
      </w:r>
      <w:r w:rsidRPr="005B19A0">
        <w:rPr>
          <w:rFonts w:ascii="Times New Roman" w:eastAsia="Arial" w:hAnsi="Times New Roman"/>
          <w:sz w:val="24"/>
          <w:szCs w:val="24"/>
        </w:rPr>
        <w:t>ti</w:t>
      </w:r>
      <w:r w:rsidRPr="005B19A0">
        <w:rPr>
          <w:rFonts w:ascii="Times New Roman" w:hAnsi="Times New Roman"/>
          <w:sz w:val="24"/>
          <w:szCs w:val="24"/>
        </w:rPr>
        <w:t>vo a formação de cadastro de reserva para o caso de impossibilidade de atendimento pelo signatário da ata.</w:t>
      </w:r>
    </w:p>
    <w:p w14:paraId="7A638CEB"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14:paraId="58222016"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A habilitação dos licitantes que comporão o cadastro de reserva a que se refere 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cadastro_reserva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5.4.2.2</w:t>
      </w:r>
      <w:r w:rsidRPr="005B19A0">
        <w:rPr>
          <w:rFonts w:ascii="Times New Roman" w:hAnsi="Times New Roman"/>
          <w:sz w:val="24"/>
          <w:szCs w:val="24"/>
        </w:rPr>
        <w:fldChar w:fldCharType="end"/>
      </w:r>
      <w:r w:rsidRPr="005B19A0">
        <w:rPr>
          <w:rFonts w:ascii="Times New Roman" w:hAnsi="Times New Roman"/>
          <w:sz w:val="24"/>
          <w:szCs w:val="24"/>
        </w:rPr>
        <w:t xml:space="preserve"> somente será efetuada quando houver necessidade de contratação dos licitantes remanescentes, nas seguintes hipóteses:</w:t>
      </w:r>
      <w:bookmarkStart w:id="79" w:name="habilitacao_reserva"/>
      <w:bookmarkEnd w:id="79"/>
    </w:p>
    <w:p w14:paraId="3035CAA1"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Quando o licitante vencedor não assinar a ata de registro de preços, no prazo e nas condições estabelecidos no edital ou no aviso de contratação direta; e</w:t>
      </w:r>
    </w:p>
    <w:p w14:paraId="1AAB45C7"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Quando houver o cancelamento do registro do licitante ou do registro de preços nas hipóteses previstas no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cancelamento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w:t>
      </w:r>
    </w:p>
    <w:p w14:paraId="37A09B1E"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preço registrado com indicação dos licitantes e fornecedores será divulgado no PNCP e ficará disponibilizado durante a vigência da ata de registro de preços.</w:t>
      </w:r>
    </w:p>
    <w:p w14:paraId="276B8DBD"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295C35"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21C34136"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ata de registro de preços será assinada por meio de assinatura digital e disponibilizada no Sistema de Registro de Preços.</w:t>
      </w:r>
    </w:p>
    <w:p w14:paraId="5AA973EE"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Quando o convocado não assinar a ata de registro de preços no prazo e nas condições estabelecidos no edital ou no aviso de contratação, e observado o disposto no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habilitacao_reserva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5.7</w:t>
      </w:r>
      <w:r w:rsidRPr="005B19A0">
        <w:rPr>
          <w:rFonts w:ascii="Times New Roman" w:hAnsi="Times New Roman"/>
          <w:sz w:val="24"/>
          <w:szCs w:val="24"/>
        </w:rPr>
        <w:fldChar w:fldCharType="end"/>
      </w:r>
      <w:r w:rsidRPr="005B19A0">
        <w:rPr>
          <w:rFonts w:ascii="Times New Roman" w:hAnsi="Times New Roman"/>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0" w:name="recusa_dos_que_baixaram_preco"/>
      <w:bookmarkEnd w:id="80"/>
    </w:p>
    <w:p w14:paraId="31D15DF5"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nenhum dos licitantes que trata o item 5.4.2.1, aceitar a contratação nos termos do item anterior, a Administração, observados o valor es</w:t>
      </w:r>
      <w:r w:rsidRPr="005B19A0">
        <w:rPr>
          <w:rFonts w:ascii="Times New Roman" w:eastAsia="Arial" w:hAnsi="Times New Roman"/>
          <w:sz w:val="24"/>
          <w:szCs w:val="24"/>
        </w:rPr>
        <w:t>ti</w:t>
      </w:r>
      <w:r w:rsidRPr="005B19A0">
        <w:rPr>
          <w:rFonts w:ascii="Times New Roman" w:hAnsi="Times New Roman"/>
          <w:sz w:val="24"/>
          <w:szCs w:val="24"/>
        </w:rPr>
        <w:t>mado e sua eventual atualização nos termos do edital ou do aviso de contratação direta, poderá:</w:t>
      </w:r>
    </w:p>
    <w:p w14:paraId="480E5A71"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9B0841B"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33C8DE98"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C103E71"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ALTERAÇÃO OU ATUALIZAÇÃO DOS PREÇOS REGISTRADOS</w:t>
      </w:r>
    </w:p>
    <w:p w14:paraId="56384AFE"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Os preços registrados poderão ser alterados ou atualizados em decorrência de eventual redução dos preços pra</w:t>
      </w:r>
      <w:r w:rsidRPr="005B19A0">
        <w:rPr>
          <w:rFonts w:ascii="Times New Roman" w:eastAsia="Calibri" w:hAnsi="Times New Roman"/>
          <w:sz w:val="24"/>
          <w:szCs w:val="24"/>
        </w:rPr>
        <w:t>ti</w:t>
      </w:r>
      <w:r w:rsidRPr="005B19A0">
        <w:rPr>
          <w:rFonts w:ascii="Times New Roman" w:hAnsi="Times New Roman"/>
          <w:sz w:val="24"/>
          <w:szCs w:val="24"/>
        </w:rPr>
        <w:t>cados no mercado ou de fato que eleve o custo dos bens, das obras ou dos serviços registrados, nas seguintes situações:</w:t>
      </w:r>
    </w:p>
    <w:p w14:paraId="48A1D93A"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4174F94"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Em caso de criação, alteração ou ex</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0D549B83"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01DEB3A8" w14:textId="77777777" w:rsidR="001A4E00" w:rsidRPr="005B19A0" w:rsidRDefault="001A4E00" w:rsidP="001A4E00">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No caso do reajustamento, deverá ser respeitada a contagem da anualidade e o índice previstos para a contratação;  </w:t>
      </w:r>
    </w:p>
    <w:p w14:paraId="579ED6F2" w14:textId="77777777" w:rsidR="001A4E00" w:rsidRPr="005B19A0" w:rsidRDefault="001A4E00" w:rsidP="001A4E00">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lastRenderedPageBreak/>
        <w:t>No caso da repactuação, poderá ser a pedido do interessado, conforme critérios definidos para a contratação.</w:t>
      </w:r>
    </w:p>
    <w:p w14:paraId="03A8F47C"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NEGOCIAÇÃO DE PREÇOS REGISTRADOS</w:t>
      </w:r>
    </w:p>
    <w:p w14:paraId="03B7F91D"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o preço registrado tornar-se superior ao preço pra</w:t>
      </w:r>
      <w:r w:rsidRPr="005B19A0">
        <w:rPr>
          <w:rFonts w:ascii="Times New Roman" w:eastAsia="Calibri" w:hAnsi="Times New Roman"/>
          <w:sz w:val="24"/>
          <w:szCs w:val="24"/>
        </w:rPr>
        <w:t>ti</w:t>
      </w:r>
      <w:r w:rsidRPr="005B19A0">
        <w:rPr>
          <w:rFonts w:ascii="Times New Roman" w:hAnsi="Times New Roman"/>
          <w:sz w:val="24"/>
          <w:szCs w:val="24"/>
        </w:rPr>
        <w:t>cado no mercado por mo</w:t>
      </w:r>
      <w:r w:rsidRPr="005B19A0">
        <w:rPr>
          <w:rFonts w:ascii="Times New Roman" w:eastAsia="Calibri" w:hAnsi="Times New Roman"/>
          <w:sz w:val="24"/>
          <w:szCs w:val="24"/>
        </w:rPr>
        <w:t>ti</w:t>
      </w:r>
      <w:r w:rsidRPr="005B19A0">
        <w:rPr>
          <w:rFonts w:ascii="Times New Roman" w:hAnsi="Times New Roman"/>
          <w:sz w:val="24"/>
          <w:szCs w:val="24"/>
        </w:rPr>
        <w:t>vo superveniente, o órgão ou en</w:t>
      </w:r>
      <w:r w:rsidRPr="005B19A0">
        <w:rPr>
          <w:rFonts w:ascii="Times New Roman" w:eastAsia="Calibri" w:hAnsi="Times New Roman"/>
          <w:sz w:val="24"/>
          <w:szCs w:val="24"/>
        </w:rPr>
        <w:t>ti</w:t>
      </w:r>
      <w:r w:rsidRPr="005B19A0">
        <w:rPr>
          <w:rFonts w:ascii="Times New Roman" w:hAnsi="Times New Roman"/>
          <w:sz w:val="24"/>
          <w:szCs w:val="24"/>
        </w:rPr>
        <w:t>dade gerenciadora convocará o fornecedor para negociar a redução do preço registrado.</w:t>
      </w:r>
    </w:p>
    <w:p w14:paraId="43DC8CA0"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Caso não aceite reduzir seu preço aos valores pra</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7F0BADB6"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E142C47"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Se não obtiver êxito nas negociações, o órgão ou en</w:t>
      </w:r>
      <w:r w:rsidRPr="005B19A0">
        <w:rPr>
          <w:rFonts w:ascii="Times New Roman" w:eastAsia="Calibri" w:hAnsi="Times New Roman" w:cs="Times New Roman"/>
          <w:color w:val="auto"/>
          <w:sz w:val="24"/>
          <w:szCs w:val="24"/>
        </w:rPr>
        <w:t>tid</w:t>
      </w:r>
      <w:r w:rsidRPr="005B19A0">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81" w:name="reducao_preco_mercado_negociacao_frustra"/>
      <w:bookmarkEnd w:id="81"/>
    </w:p>
    <w:p w14:paraId="66F3A816"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redução do preço registrado, o gerenciador comunicará aos órgãos e às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dades que </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2C843D6B"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2" w:name="hipotese_preco_mercado_maior"/>
      <w:bookmarkEnd w:id="82"/>
    </w:p>
    <w:p w14:paraId="6834FB26"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83" w:name="prova_preco_mercado_maior"/>
      <w:bookmarkEnd w:id="83"/>
    </w:p>
    <w:p w14:paraId="5393D35F"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Não hipótese de não comprovação da existência de fato superveniente que inviabilize o preço registrado, o pedido será indeferido pelo órgão ou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cancelamento_do_fornecedor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9.1</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sem prejuízo das sanções previstas na Lei nº 14.133, de 2021, e na legislação aplicável.</w:t>
      </w:r>
      <w:bookmarkStart w:id="84" w:name="nao_comprovacao_majoracao_mercado"/>
      <w:bookmarkEnd w:id="84"/>
    </w:p>
    <w:p w14:paraId="6920B2EF"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67D6958"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cancelamento_da_ata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9.4</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e adotará as medidas cabíveis para a obtenção da contratação mais vantajosa.</w:t>
      </w:r>
      <w:bookmarkStart w:id="85" w:name="majora_preco_mercado_negociacao_frustra"/>
      <w:bookmarkEnd w:id="85"/>
    </w:p>
    <w:p w14:paraId="343F2BBD"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lastRenderedPageBreak/>
        <w:t xml:space="preserve">Na hipótese de comprovação da majoração do preço de mercado que inviabilize o preço registrado, conforme previsto no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hipotese_preco_mercado_maior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7.2</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xml:space="preserve"> e no item </w:t>
      </w:r>
      <w:r w:rsidRPr="005B19A0">
        <w:rPr>
          <w:rFonts w:ascii="Times New Roman" w:hAnsi="Times New Roman" w:cs="Times New Roman"/>
          <w:color w:val="auto"/>
          <w:sz w:val="24"/>
          <w:szCs w:val="24"/>
        </w:rPr>
        <w:fldChar w:fldCharType="begin"/>
      </w:r>
      <w:r w:rsidRPr="005B19A0">
        <w:rPr>
          <w:rFonts w:ascii="Times New Roman" w:hAnsi="Times New Roman" w:cs="Times New Roman"/>
          <w:color w:val="auto"/>
          <w:sz w:val="24"/>
          <w:szCs w:val="24"/>
        </w:rPr>
        <w:instrText xml:space="preserve"> REF prova_preco_mercado_maior \r \h  \* MERGEFORMAT </w:instrText>
      </w:r>
      <w:r w:rsidRPr="005B19A0">
        <w:rPr>
          <w:rFonts w:ascii="Times New Roman" w:hAnsi="Times New Roman" w:cs="Times New Roman"/>
          <w:color w:val="auto"/>
          <w:sz w:val="24"/>
          <w:szCs w:val="24"/>
        </w:rPr>
      </w:r>
      <w:r w:rsidRPr="005B19A0">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7.2.1</w:t>
      </w:r>
      <w:r w:rsidRPr="005B19A0">
        <w:rPr>
          <w:rFonts w:ascii="Times New Roman" w:hAnsi="Times New Roman" w:cs="Times New Roman"/>
          <w:color w:val="auto"/>
          <w:sz w:val="24"/>
          <w:szCs w:val="24"/>
        </w:rPr>
        <w:fldChar w:fldCharType="end"/>
      </w:r>
      <w:r w:rsidRPr="005B19A0">
        <w:rPr>
          <w:rFonts w:ascii="Times New Roman" w:hAnsi="Times New Roman" w:cs="Times New Roman"/>
          <w:color w:val="auto"/>
          <w:sz w:val="24"/>
          <w:szCs w:val="24"/>
        </w:rPr>
        <w:t>, o órgão ou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dade gerenciadora atualizará o preço registrado, de acordo com a realidade dos valores praticados pelo mercado.</w:t>
      </w:r>
    </w:p>
    <w:p w14:paraId="767DB22C"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 O órgão ou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dade gerenciadora comunicará aos órgãos e às en</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 xml:space="preserve">dades que </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verem firmado contratos decorrentes da ata de registro de preços sobre a efe</w:t>
      </w:r>
      <w:r w:rsidRPr="005B19A0">
        <w:rPr>
          <w:rFonts w:ascii="Times New Roman" w:eastAsia="Calibri" w:hAnsi="Times New Roman" w:cs="Times New Roman"/>
          <w:color w:val="auto"/>
          <w:sz w:val="24"/>
          <w:szCs w:val="24"/>
        </w:rPr>
        <w:t>ti</w:t>
      </w:r>
      <w:r w:rsidRPr="005B19A0">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4F292AE2"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REMANEJAMENTO DAS QUANTIDADES REGISTRADAS NA ATA DE REGISTRO DE PREÇOS</w:t>
      </w:r>
    </w:p>
    <w:p w14:paraId="795F0554"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 As quan</w:t>
      </w:r>
      <w:r w:rsidRPr="005B19A0">
        <w:rPr>
          <w:rFonts w:ascii="Times New Roman" w:eastAsia="Arial" w:hAnsi="Times New Roman"/>
          <w:sz w:val="24"/>
          <w:szCs w:val="24"/>
        </w:rPr>
        <w:t>ti</w:t>
      </w:r>
      <w:r w:rsidRPr="005B19A0">
        <w:rPr>
          <w:rFonts w:ascii="Times New Roman" w:hAnsi="Times New Roman"/>
          <w:sz w:val="24"/>
          <w:szCs w:val="24"/>
        </w:rPr>
        <w:t>dades previstas para os itens com preços registrados nas atas de registro de preços poderão ser remanejadas pelo órgão ou en</w:t>
      </w:r>
      <w:r w:rsidRPr="005B19A0">
        <w:rPr>
          <w:rFonts w:ascii="Times New Roman" w:eastAsia="Arial" w:hAnsi="Times New Roman"/>
          <w:sz w:val="24"/>
          <w:szCs w:val="24"/>
        </w:rPr>
        <w:t>ti</w:t>
      </w:r>
      <w:r w:rsidRPr="005B19A0">
        <w:rPr>
          <w:rFonts w:ascii="Times New Roman" w:hAnsi="Times New Roman"/>
          <w:sz w:val="24"/>
          <w:szCs w:val="24"/>
        </w:rPr>
        <w:t>dade gerenciadora entre os órgãos ou as en</w:t>
      </w:r>
      <w:r w:rsidRPr="005B19A0">
        <w:rPr>
          <w:rFonts w:ascii="Times New Roman" w:eastAsia="Arial" w:hAnsi="Times New Roman"/>
          <w:sz w:val="24"/>
          <w:szCs w:val="24"/>
        </w:rPr>
        <w:t>ti</w:t>
      </w:r>
      <w:r w:rsidRPr="005B19A0">
        <w:rPr>
          <w:rFonts w:ascii="Times New Roman" w:hAnsi="Times New Roman"/>
          <w:sz w:val="24"/>
          <w:szCs w:val="24"/>
        </w:rPr>
        <w:t>dades par</w:t>
      </w:r>
      <w:r w:rsidRPr="005B19A0">
        <w:rPr>
          <w:rFonts w:ascii="Times New Roman" w:eastAsia="Arial" w:hAnsi="Times New Roman"/>
          <w:sz w:val="24"/>
          <w:szCs w:val="24"/>
        </w:rPr>
        <w:t>ti</w:t>
      </w:r>
      <w:r w:rsidRPr="005B19A0">
        <w:rPr>
          <w:rFonts w:ascii="Times New Roman" w:hAnsi="Times New Roman"/>
          <w:sz w:val="24"/>
          <w:szCs w:val="24"/>
        </w:rPr>
        <w:t>cipantes e não par</w:t>
      </w:r>
      <w:r w:rsidRPr="005B19A0">
        <w:rPr>
          <w:rFonts w:ascii="Times New Roman" w:eastAsia="Arial" w:hAnsi="Times New Roman"/>
          <w:sz w:val="24"/>
          <w:szCs w:val="24"/>
        </w:rPr>
        <w:t>ti</w:t>
      </w:r>
      <w:r w:rsidRPr="005B19A0">
        <w:rPr>
          <w:rFonts w:ascii="Times New Roman" w:hAnsi="Times New Roman"/>
          <w:sz w:val="24"/>
          <w:szCs w:val="24"/>
        </w:rPr>
        <w:t>cipantes do registro de preços.</w:t>
      </w:r>
    </w:p>
    <w:p w14:paraId="4D5C5091"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 O remanejamento somente poderá ser feito:</w:t>
      </w:r>
    </w:p>
    <w:p w14:paraId="698B97A0"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De órgão ou en</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dade par</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cipante para órgão ou en</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dade par</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cipante; ou</w:t>
      </w:r>
    </w:p>
    <w:p w14:paraId="2B44C3DF"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De órgão ou en</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dade par</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cipante para órgão ou entidade não participante.</w:t>
      </w:r>
    </w:p>
    <w:p w14:paraId="081B0753"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órgão ou en</w:t>
      </w:r>
      <w:r w:rsidRPr="005B19A0">
        <w:rPr>
          <w:rFonts w:ascii="Times New Roman" w:eastAsia="Arial" w:hAnsi="Times New Roman"/>
          <w:sz w:val="24"/>
          <w:szCs w:val="24"/>
        </w:rPr>
        <w:t>ti</w:t>
      </w:r>
      <w:r w:rsidRPr="005B19A0">
        <w:rPr>
          <w:rFonts w:ascii="Times New Roman" w:hAnsi="Times New Roman"/>
          <w:sz w:val="24"/>
          <w:szCs w:val="24"/>
        </w:rPr>
        <w:t>dade gerenciadora que tiver es</w:t>
      </w:r>
      <w:r w:rsidRPr="005B19A0">
        <w:rPr>
          <w:rFonts w:ascii="Times New Roman" w:eastAsia="Arial" w:hAnsi="Times New Roman"/>
          <w:sz w:val="24"/>
          <w:szCs w:val="24"/>
        </w:rPr>
        <w:t>ti</w:t>
      </w:r>
      <w:r w:rsidRPr="005B19A0">
        <w:rPr>
          <w:rFonts w:ascii="Times New Roman" w:hAnsi="Times New Roman"/>
          <w:sz w:val="24"/>
          <w:szCs w:val="24"/>
        </w:rPr>
        <w:t>mado as quan</w:t>
      </w:r>
      <w:r w:rsidRPr="005B19A0">
        <w:rPr>
          <w:rFonts w:ascii="Times New Roman" w:eastAsia="Arial" w:hAnsi="Times New Roman"/>
          <w:sz w:val="24"/>
          <w:szCs w:val="24"/>
        </w:rPr>
        <w:t>ti</w:t>
      </w:r>
      <w:r w:rsidRPr="005B19A0">
        <w:rPr>
          <w:rFonts w:ascii="Times New Roman" w:hAnsi="Times New Roman"/>
          <w:sz w:val="24"/>
          <w:szCs w:val="24"/>
        </w:rPr>
        <w:t>dades que pretende contratar será considerado participante para efeito do remanejamento.</w:t>
      </w:r>
      <w:bookmarkStart w:id="86" w:name="gerenciador_estimador_é_partic_em_remane"/>
      <w:bookmarkEnd w:id="86"/>
    </w:p>
    <w:p w14:paraId="0FF4AF4E"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remanejamento de órgão ou entidade par</w:t>
      </w:r>
      <w:r w:rsidRPr="005B19A0">
        <w:rPr>
          <w:rFonts w:ascii="Times New Roman" w:eastAsia="Arial" w:hAnsi="Times New Roman"/>
          <w:sz w:val="24"/>
          <w:szCs w:val="24"/>
        </w:rPr>
        <w:t>ti</w:t>
      </w:r>
      <w:r w:rsidRPr="005B19A0">
        <w:rPr>
          <w:rFonts w:ascii="Times New Roman" w:hAnsi="Times New Roman"/>
          <w:sz w:val="24"/>
          <w:szCs w:val="24"/>
        </w:rPr>
        <w:t>cipante para órgão ou entidade não participante, serão observados os limites previstos no art. 32 do Decreto nº 11.462, de 2023.</w:t>
      </w:r>
    </w:p>
    <w:p w14:paraId="38F606FF"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Competirá ao órgão ou à en</w:t>
      </w:r>
      <w:r w:rsidRPr="005B19A0">
        <w:rPr>
          <w:rFonts w:ascii="Times New Roman" w:eastAsia="Arial" w:hAnsi="Times New Roman"/>
          <w:sz w:val="24"/>
          <w:szCs w:val="24"/>
        </w:rPr>
        <w:t>ti</w:t>
      </w:r>
      <w:r w:rsidRPr="005B19A0">
        <w:rPr>
          <w:rFonts w:ascii="Times New Roman" w:hAnsi="Times New Roman"/>
          <w:sz w:val="24"/>
          <w:szCs w:val="24"/>
        </w:rPr>
        <w:t>dade gerenciadora autorizar o remanejamento solicitado, com a redução do quan</w:t>
      </w:r>
      <w:r w:rsidRPr="005B19A0">
        <w:rPr>
          <w:rFonts w:ascii="Times New Roman" w:eastAsia="Arial" w:hAnsi="Times New Roman"/>
          <w:sz w:val="24"/>
          <w:szCs w:val="24"/>
        </w:rPr>
        <w:t>ti</w:t>
      </w:r>
      <w:r w:rsidRPr="005B19A0">
        <w:rPr>
          <w:rFonts w:ascii="Times New Roman" w:hAnsi="Times New Roman"/>
          <w:sz w:val="24"/>
          <w:szCs w:val="24"/>
        </w:rPr>
        <w:t>ta</w:t>
      </w:r>
      <w:r w:rsidRPr="005B19A0">
        <w:rPr>
          <w:rFonts w:ascii="Times New Roman" w:eastAsia="Arial" w:hAnsi="Times New Roman"/>
          <w:sz w:val="24"/>
          <w:szCs w:val="24"/>
        </w:rPr>
        <w:t>ti</w:t>
      </w:r>
      <w:r w:rsidRPr="005B19A0">
        <w:rPr>
          <w:rFonts w:ascii="Times New Roman" w:hAnsi="Times New Roman"/>
          <w:sz w:val="24"/>
          <w:szCs w:val="24"/>
        </w:rPr>
        <w:t>vo inicialmente informado pelo órgão ou pela en</w:t>
      </w:r>
      <w:r w:rsidRPr="005B19A0">
        <w:rPr>
          <w:rFonts w:ascii="Times New Roman" w:eastAsia="Arial" w:hAnsi="Times New Roman"/>
          <w:sz w:val="24"/>
          <w:szCs w:val="24"/>
        </w:rPr>
        <w:t>ti</w:t>
      </w:r>
      <w:r w:rsidRPr="005B19A0">
        <w:rPr>
          <w:rFonts w:ascii="Times New Roman" w:hAnsi="Times New Roman"/>
          <w:sz w:val="24"/>
          <w:szCs w:val="24"/>
        </w:rPr>
        <w:t>dade par</w:t>
      </w:r>
      <w:r w:rsidRPr="005B19A0">
        <w:rPr>
          <w:rFonts w:ascii="Times New Roman" w:eastAsia="Arial" w:hAnsi="Times New Roman"/>
          <w:sz w:val="24"/>
          <w:szCs w:val="24"/>
        </w:rPr>
        <w:t>ti</w:t>
      </w:r>
      <w:r w:rsidRPr="005B19A0">
        <w:rPr>
          <w:rFonts w:ascii="Times New Roman" w:hAnsi="Times New Roman"/>
          <w:sz w:val="24"/>
          <w:szCs w:val="24"/>
        </w:rPr>
        <w:t>cipante, desde que haja prévia anuência do órgão ou da en</w:t>
      </w:r>
      <w:r w:rsidRPr="005B19A0">
        <w:rPr>
          <w:rFonts w:ascii="Times New Roman" w:eastAsia="Arial" w:hAnsi="Times New Roman"/>
          <w:sz w:val="24"/>
          <w:szCs w:val="24"/>
        </w:rPr>
        <w:t>ti</w:t>
      </w:r>
      <w:r w:rsidRPr="005B19A0">
        <w:rPr>
          <w:rFonts w:ascii="Times New Roman" w:hAnsi="Times New Roman"/>
          <w:sz w:val="24"/>
          <w:szCs w:val="24"/>
        </w:rPr>
        <w:t>dade que sofrer redução dos quantitativos informados.</w:t>
      </w:r>
    </w:p>
    <w:p w14:paraId="51773F4D"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Caso o remanejamento seja feito entre órgãos ou en</w:t>
      </w:r>
      <w:r w:rsidRPr="005B19A0">
        <w:rPr>
          <w:rFonts w:ascii="Times New Roman" w:eastAsia="Arial" w:hAnsi="Times New Roman"/>
          <w:sz w:val="24"/>
          <w:szCs w:val="24"/>
        </w:rPr>
        <w:t>ti</w:t>
      </w:r>
      <w:r w:rsidRPr="005B19A0">
        <w:rPr>
          <w:rFonts w:ascii="Times New Roman" w:hAnsi="Times New Roman"/>
          <w:sz w:val="24"/>
          <w:szCs w:val="24"/>
        </w:rPr>
        <w:t>dades dos Estados, do Distrito Federal ou de Municípios dis</w:t>
      </w:r>
      <w:r w:rsidRPr="005B19A0">
        <w:rPr>
          <w:rFonts w:ascii="Times New Roman" w:eastAsia="Arial" w:hAnsi="Times New Roman"/>
          <w:sz w:val="24"/>
          <w:szCs w:val="24"/>
        </w:rPr>
        <w:t>ti</w:t>
      </w:r>
      <w:r w:rsidRPr="005B19A0">
        <w:rPr>
          <w:rFonts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14:paraId="66C43E91"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da compra centralizada, não havendo indicação pelo órgão ou pela en</w:t>
      </w:r>
      <w:r w:rsidRPr="005B19A0">
        <w:rPr>
          <w:rFonts w:ascii="Times New Roman" w:eastAsia="Arial" w:hAnsi="Times New Roman"/>
          <w:sz w:val="24"/>
          <w:szCs w:val="24"/>
        </w:rPr>
        <w:t>ti</w:t>
      </w:r>
      <w:r w:rsidRPr="005B19A0">
        <w:rPr>
          <w:rFonts w:ascii="Times New Roman" w:hAnsi="Times New Roman"/>
          <w:sz w:val="24"/>
          <w:szCs w:val="24"/>
        </w:rPr>
        <w:t>dade gerenciadora, dos quan</w:t>
      </w:r>
      <w:r w:rsidRPr="005B19A0">
        <w:rPr>
          <w:rFonts w:ascii="Times New Roman" w:eastAsia="Arial" w:hAnsi="Times New Roman"/>
          <w:sz w:val="24"/>
          <w:szCs w:val="24"/>
        </w:rPr>
        <w:t>ti</w:t>
      </w:r>
      <w:r w:rsidRPr="005B19A0">
        <w:rPr>
          <w:rFonts w:ascii="Times New Roman" w:hAnsi="Times New Roman"/>
          <w:sz w:val="24"/>
          <w:szCs w:val="24"/>
        </w:rPr>
        <w:t>ta</w:t>
      </w:r>
      <w:r w:rsidRPr="005B19A0">
        <w:rPr>
          <w:rFonts w:ascii="Times New Roman" w:eastAsia="Arial" w:hAnsi="Times New Roman"/>
          <w:sz w:val="24"/>
          <w:szCs w:val="24"/>
        </w:rPr>
        <w:t>ti</w:t>
      </w:r>
      <w:r w:rsidRPr="005B19A0">
        <w:rPr>
          <w:rFonts w:ascii="Times New Roman" w:hAnsi="Times New Roman"/>
          <w:sz w:val="24"/>
          <w:szCs w:val="24"/>
        </w:rPr>
        <w:t>vos dos par</w:t>
      </w:r>
      <w:r w:rsidRPr="005B19A0">
        <w:rPr>
          <w:rFonts w:ascii="Times New Roman" w:eastAsia="Arial" w:hAnsi="Times New Roman"/>
          <w:sz w:val="24"/>
          <w:szCs w:val="24"/>
        </w:rPr>
        <w:t>ti</w:t>
      </w:r>
      <w:r w:rsidRPr="005B19A0">
        <w:rPr>
          <w:rFonts w:ascii="Times New Roman" w:hAnsi="Times New Roman"/>
          <w:sz w:val="24"/>
          <w:szCs w:val="24"/>
        </w:rPr>
        <w:t xml:space="preserve">cipantes da compra centralizada, nos termos do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gerenciador_estimador_é_partic_em_remane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8.3</w:t>
      </w:r>
      <w:r w:rsidRPr="005B19A0">
        <w:rPr>
          <w:rFonts w:ascii="Times New Roman" w:hAnsi="Times New Roman"/>
          <w:sz w:val="24"/>
          <w:szCs w:val="24"/>
        </w:rPr>
        <w:fldChar w:fldCharType="end"/>
      </w:r>
      <w:r w:rsidRPr="005B19A0">
        <w:rPr>
          <w:rFonts w:ascii="Times New Roman" w:hAnsi="Times New Roman"/>
          <w:sz w:val="24"/>
          <w:szCs w:val="24"/>
        </w:rPr>
        <w:t>, a distribuição das quantidades para a execução descentralizada será por meio do remanejamento.</w:t>
      </w:r>
    </w:p>
    <w:p w14:paraId="11A13977"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CANCELAMENTO DO REGISTRO DO LICITANTE VENCEDOR E DOS PREÇOS REGISTRADOS</w:t>
      </w:r>
      <w:bookmarkStart w:id="87" w:name="cancelamento"/>
      <w:bookmarkEnd w:id="87"/>
    </w:p>
    <w:p w14:paraId="71263636"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registro do fornecedor será cancelado pelo gerenciador, quando o fornecedor:</w:t>
      </w:r>
      <w:bookmarkStart w:id="88" w:name="cancelamento_do_fornecedor"/>
      <w:bookmarkEnd w:id="88"/>
    </w:p>
    <w:p w14:paraId="61FAA75B"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Descumprir as condições da ata de registro de preços, sem motivo justificado;</w:t>
      </w:r>
    </w:p>
    <w:p w14:paraId="67F34412"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Não re</w:t>
      </w:r>
      <w:r w:rsidRPr="005B19A0">
        <w:rPr>
          <w:rFonts w:ascii="Times New Roman" w:eastAsia="Arial" w:hAnsi="Times New Roman" w:cs="Times New Roman"/>
          <w:color w:val="auto"/>
          <w:sz w:val="24"/>
          <w:szCs w:val="24"/>
        </w:rPr>
        <w:t>ti</w:t>
      </w:r>
      <w:r w:rsidRPr="005B19A0">
        <w:rPr>
          <w:rFonts w:ascii="Times New Roman" w:hAnsi="Times New Roman" w:cs="Times New Roman"/>
          <w:color w:val="auto"/>
          <w:sz w:val="24"/>
          <w:szCs w:val="24"/>
        </w:rPr>
        <w:t>rar a nota de empenho, ou instrumento equivalente, no prazo estabelecido pela Administração sem justificativa razoável;</w:t>
      </w:r>
    </w:p>
    <w:p w14:paraId="7A874399"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lastRenderedPageBreak/>
        <w:t>Não aceitar manter seu preço registrado, na hipótese prevista no artigo 27, § 2º, do Decreto nº 11.462, de 2023; ou</w:t>
      </w:r>
    </w:p>
    <w:p w14:paraId="3239355A"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 Sofrer sanção prevista nos incisos III ou IV do caput do art. 156 da Lei nº 14.133, de 2021.</w:t>
      </w:r>
    </w:p>
    <w:p w14:paraId="57C07F68" w14:textId="77777777" w:rsidR="001A4E00" w:rsidRPr="005B19A0" w:rsidRDefault="001A4E00" w:rsidP="001A4E00">
      <w:pPr>
        <w:pStyle w:val="Nvel4"/>
        <w:numPr>
          <w:ilvl w:val="3"/>
          <w:numId w:val="19"/>
        </w:numPr>
        <w:ind w:left="567"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EE49E16"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 xml:space="preserve"> O cancelamento de registros nas hipóteses previstas no item </w:t>
      </w:r>
      <w:r w:rsidRPr="005B19A0">
        <w:rPr>
          <w:rFonts w:ascii="Times New Roman" w:hAnsi="Times New Roman"/>
          <w:sz w:val="24"/>
          <w:szCs w:val="24"/>
        </w:rPr>
        <w:fldChar w:fldCharType="begin"/>
      </w:r>
      <w:r w:rsidRPr="005B19A0">
        <w:rPr>
          <w:rFonts w:ascii="Times New Roman" w:hAnsi="Times New Roman"/>
          <w:sz w:val="24"/>
          <w:szCs w:val="24"/>
        </w:rPr>
        <w:instrText xml:space="preserve"> REF cancelamento_do_fornecedor \r \h  \* MERGEFORMAT </w:instrText>
      </w:r>
      <w:r w:rsidRPr="005B19A0">
        <w:rPr>
          <w:rFonts w:ascii="Times New Roman" w:hAnsi="Times New Roman"/>
          <w:sz w:val="24"/>
          <w:szCs w:val="24"/>
        </w:rPr>
      </w:r>
      <w:r w:rsidRPr="005B19A0">
        <w:rPr>
          <w:rFonts w:ascii="Times New Roman" w:hAnsi="Times New Roman"/>
          <w:sz w:val="24"/>
          <w:szCs w:val="24"/>
        </w:rPr>
        <w:fldChar w:fldCharType="separate"/>
      </w:r>
      <w:r>
        <w:rPr>
          <w:rFonts w:ascii="Times New Roman" w:hAnsi="Times New Roman"/>
          <w:sz w:val="24"/>
          <w:szCs w:val="24"/>
        </w:rPr>
        <w:t>9.1</w:t>
      </w:r>
      <w:r w:rsidRPr="005B19A0">
        <w:rPr>
          <w:rFonts w:ascii="Times New Roman" w:hAnsi="Times New Roman"/>
          <w:sz w:val="24"/>
          <w:szCs w:val="24"/>
        </w:rPr>
        <w:fldChar w:fldCharType="end"/>
      </w:r>
      <w:r w:rsidRPr="005B19A0">
        <w:rPr>
          <w:rFonts w:ascii="Times New Roman" w:hAnsi="Times New Roman"/>
          <w:sz w:val="24"/>
          <w:szCs w:val="24"/>
        </w:rPr>
        <w:t xml:space="preserve"> será formalizado por despacho do órgão ou da entidade gerenciadora, garantidos os princípios do contraditório e da ampla defesa.</w:t>
      </w:r>
    </w:p>
    <w:p w14:paraId="73917BA5"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14:paraId="2F4157FD"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89" w:name="cancelamento_da_ata"/>
      <w:bookmarkEnd w:id="89"/>
      <w:r w:rsidRPr="005B19A0">
        <w:rPr>
          <w:rFonts w:ascii="Times New Roman" w:hAnsi="Times New Roman"/>
          <w:sz w:val="24"/>
          <w:szCs w:val="24"/>
        </w:rPr>
        <w:t xml:space="preserve"> </w:t>
      </w:r>
    </w:p>
    <w:p w14:paraId="78D93FE0"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Por razão de interesse público;</w:t>
      </w:r>
    </w:p>
    <w:p w14:paraId="417472B4"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A pedido do fornecedor, decorrente de caso fortuito ou força maior; ou</w:t>
      </w:r>
    </w:p>
    <w:p w14:paraId="2B6146D2"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Se não houver êxito nas negociações, nas hipóteses em que o preço de mercado tornar-se superior ou inferior ao preço registrado, nos termos do artigos 26, § 3º e  27, § 4º, ambos do Decreto nº 11.462, de 2023. </w:t>
      </w:r>
    </w:p>
    <w:p w14:paraId="4DE6C18D"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DAS PENALIDADES</w:t>
      </w:r>
    </w:p>
    <w:p w14:paraId="289C2134"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O descumprimento da Ata de Registro de Preços ensejará aplicação das penalidades estabelecidas no edital ou no aviso de contratação direta.</w:t>
      </w:r>
    </w:p>
    <w:p w14:paraId="08B29FB6" w14:textId="77777777" w:rsidR="001A4E00" w:rsidRPr="005B19A0" w:rsidRDefault="001A4E00" w:rsidP="001A4E00">
      <w:pPr>
        <w:pStyle w:val="Nvel3"/>
        <w:numPr>
          <w:ilvl w:val="2"/>
          <w:numId w:val="19"/>
        </w:numPr>
        <w:ind w:left="284" w:firstLine="0"/>
        <w:rPr>
          <w:rFonts w:ascii="Times New Roman" w:hAnsi="Times New Roman" w:cs="Times New Roman"/>
          <w:color w:val="auto"/>
          <w:sz w:val="24"/>
          <w:szCs w:val="24"/>
        </w:rPr>
      </w:pPr>
      <w:r w:rsidRPr="005B19A0">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47A5B819" w14:textId="77777777" w:rsidR="001A4E00" w:rsidRPr="00F866F4"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F866F4">
        <w:rPr>
          <w:rFonts w:ascii="Times New Roman" w:hAnsi="Times New Roman"/>
          <w:sz w:val="24"/>
          <w:szCs w:val="24"/>
        </w:rPr>
        <w:t>É da competência do gerenciador a aplicação das penalidades decorrentes do descumprimento do pactuado nesta ata de registro de preço (art. 7º, inc. XIV, do Decreto nº 11.462, de 2023</w:t>
      </w:r>
      <w:r>
        <w:rPr>
          <w:rFonts w:ascii="Times New Roman" w:hAnsi="Times New Roman"/>
          <w:sz w:val="24"/>
          <w:szCs w:val="24"/>
        </w:rPr>
        <w:t>)</w:t>
      </w:r>
      <w:r w:rsidRPr="00F866F4">
        <w:rPr>
          <w:rFonts w:ascii="Times New Roman" w:hAnsi="Times New Roman"/>
          <w:sz w:val="24"/>
          <w:szCs w:val="24"/>
        </w:rPr>
        <w:t>.</w:t>
      </w:r>
    </w:p>
    <w:p w14:paraId="3B946CA7" w14:textId="77777777" w:rsidR="001A4E00" w:rsidRPr="005B19A0" w:rsidRDefault="001A4E00" w:rsidP="001A4E00">
      <w:pPr>
        <w:pStyle w:val="Nivel01"/>
        <w:numPr>
          <w:ilvl w:val="0"/>
          <w:numId w:val="19"/>
        </w:numPr>
        <w:rPr>
          <w:rFonts w:ascii="Times New Roman" w:hAnsi="Times New Roman"/>
          <w:color w:val="auto"/>
          <w:sz w:val="24"/>
          <w:szCs w:val="24"/>
        </w:rPr>
      </w:pPr>
      <w:r w:rsidRPr="005B19A0">
        <w:rPr>
          <w:rFonts w:ascii="Times New Roman" w:hAnsi="Times New Roman"/>
          <w:color w:val="auto"/>
          <w:sz w:val="24"/>
          <w:szCs w:val="24"/>
        </w:rPr>
        <w:t>CONDIÇÕES GERAIS</w:t>
      </w:r>
    </w:p>
    <w:p w14:paraId="481906C7" w14:textId="77777777" w:rsidR="001A4E00" w:rsidRPr="005B19A0" w:rsidRDefault="001A4E00" w:rsidP="001A4E00">
      <w:pPr>
        <w:pStyle w:val="Nivel2"/>
        <w:numPr>
          <w:ilvl w:val="1"/>
          <w:numId w:val="19"/>
        </w:numPr>
        <w:autoSpaceDE w:val="0"/>
        <w:autoSpaceDN w:val="0"/>
        <w:adjustRightInd w:val="0"/>
        <w:ind w:left="0" w:firstLine="0"/>
        <w:rPr>
          <w:rFonts w:ascii="Times New Roman" w:hAnsi="Times New Roman"/>
          <w:sz w:val="24"/>
          <w:szCs w:val="24"/>
        </w:rPr>
      </w:pPr>
      <w:r w:rsidRPr="005B19A0">
        <w:rPr>
          <w:rFonts w:ascii="Times New Roman" w:hAnsi="Times New Roman"/>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 OU AVISO DE CONTRATAÇÃO DIRETA.</w:t>
      </w:r>
    </w:p>
    <w:p w14:paraId="0325DE68" w14:textId="77777777" w:rsidR="001A4E00" w:rsidRPr="005B19A0" w:rsidRDefault="001A4E00" w:rsidP="001A4E00">
      <w:pPr>
        <w:widowControl w:val="0"/>
        <w:autoSpaceDE w:val="0"/>
        <w:autoSpaceDN w:val="0"/>
        <w:adjustRightInd w:val="0"/>
        <w:spacing w:before="120" w:after="120" w:line="276" w:lineRule="auto"/>
        <w:jc w:val="both"/>
        <w:rPr>
          <w:rFonts w:ascii="Times New Roman" w:hAnsi="Times New Roman" w:cs="Times New Roman"/>
          <w:sz w:val="24"/>
          <w:szCs w:val="24"/>
        </w:rPr>
      </w:pPr>
      <w:r w:rsidRPr="005B19A0">
        <w:rPr>
          <w:rFonts w:ascii="Times New Roman" w:hAnsi="Times New Roman" w:cs="Times New Roman"/>
          <w:sz w:val="24"/>
          <w:szCs w:val="24"/>
        </w:rPr>
        <w:lastRenderedPageBreak/>
        <w:t xml:space="preserve">Para firmeza e validade do pactuado, a presente Ata foi lavrada em .... (....) vias de igual teor, que, depois de lida e achada em ordem, vai assinada pelas partes e encaminhada cópia aos demais órgãos participantes (se houver). </w:t>
      </w:r>
    </w:p>
    <w:p w14:paraId="5ED1F4A6" w14:textId="77777777" w:rsidR="001A4E00" w:rsidRPr="005B19A0" w:rsidRDefault="001A4E00" w:rsidP="001A4E00">
      <w:pPr>
        <w:widowControl w:val="0"/>
        <w:autoSpaceDE w:val="0"/>
        <w:autoSpaceDN w:val="0"/>
        <w:adjustRightInd w:val="0"/>
        <w:spacing w:line="360" w:lineRule="auto"/>
        <w:ind w:right="-30"/>
        <w:jc w:val="center"/>
        <w:rPr>
          <w:rFonts w:ascii="Times New Roman" w:hAnsi="Times New Roman" w:cs="Times New Roman"/>
          <w:sz w:val="24"/>
          <w:szCs w:val="24"/>
        </w:rPr>
      </w:pPr>
      <w:r w:rsidRPr="005B19A0">
        <w:rPr>
          <w:rFonts w:ascii="Times New Roman" w:hAnsi="Times New Roman" w:cs="Times New Roman"/>
          <w:sz w:val="24"/>
          <w:szCs w:val="24"/>
        </w:rPr>
        <w:t>Local e data</w:t>
      </w:r>
    </w:p>
    <w:p w14:paraId="37A37F57" w14:textId="77777777" w:rsidR="001A4E00" w:rsidRPr="005B19A0" w:rsidRDefault="001A4E00" w:rsidP="001A4E00">
      <w:pPr>
        <w:widowControl w:val="0"/>
        <w:autoSpaceDE w:val="0"/>
        <w:autoSpaceDN w:val="0"/>
        <w:adjustRightInd w:val="0"/>
        <w:spacing w:line="360" w:lineRule="auto"/>
        <w:ind w:right="-30"/>
        <w:jc w:val="center"/>
        <w:rPr>
          <w:rFonts w:ascii="Times New Roman" w:hAnsi="Times New Roman" w:cs="Times New Roman"/>
          <w:sz w:val="24"/>
          <w:szCs w:val="24"/>
        </w:rPr>
      </w:pPr>
      <w:r w:rsidRPr="005B19A0">
        <w:rPr>
          <w:rFonts w:ascii="Times New Roman" w:hAnsi="Times New Roman" w:cs="Times New Roman"/>
          <w:sz w:val="24"/>
          <w:szCs w:val="24"/>
        </w:rPr>
        <w:t>Assinaturas</w:t>
      </w:r>
    </w:p>
    <w:p w14:paraId="165900D4" w14:textId="77777777" w:rsidR="001A4E00" w:rsidRPr="005B19A0" w:rsidRDefault="001A4E00" w:rsidP="001A4E00">
      <w:pPr>
        <w:widowControl w:val="0"/>
        <w:autoSpaceDE w:val="0"/>
        <w:autoSpaceDN w:val="0"/>
        <w:adjustRightInd w:val="0"/>
        <w:spacing w:line="360" w:lineRule="auto"/>
        <w:ind w:right="-30"/>
        <w:jc w:val="center"/>
        <w:rPr>
          <w:rFonts w:ascii="Times New Roman" w:hAnsi="Times New Roman" w:cs="Times New Roman"/>
          <w:sz w:val="24"/>
          <w:szCs w:val="24"/>
        </w:rPr>
      </w:pPr>
    </w:p>
    <w:p w14:paraId="6F817EC8" w14:textId="77777777" w:rsidR="001A4E00" w:rsidRPr="005B19A0" w:rsidRDefault="001A4E00" w:rsidP="001A4E00">
      <w:pPr>
        <w:widowControl w:val="0"/>
        <w:autoSpaceDE w:val="0"/>
        <w:autoSpaceDN w:val="0"/>
        <w:adjustRightInd w:val="0"/>
        <w:spacing w:line="360" w:lineRule="auto"/>
        <w:ind w:right="-30"/>
        <w:jc w:val="center"/>
        <w:rPr>
          <w:rFonts w:ascii="Times New Roman" w:hAnsi="Times New Roman" w:cs="Times New Roman"/>
          <w:sz w:val="24"/>
          <w:szCs w:val="24"/>
        </w:rPr>
      </w:pPr>
      <w:r w:rsidRPr="005B19A0">
        <w:rPr>
          <w:rFonts w:ascii="Times New Roman" w:hAnsi="Times New Roman" w:cs="Times New Roman"/>
          <w:sz w:val="24"/>
          <w:szCs w:val="24"/>
        </w:rPr>
        <w:t>Representante legal do órgão gerenciador e representante(s) legal(is) do(s) fornecedor(s) registrado(s)</w:t>
      </w:r>
    </w:p>
    <w:p w14:paraId="55E9C095" w14:textId="77777777" w:rsidR="001A4E00" w:rsidRPr="005B19A0" w:rsidRDefault="001A4E00" w:rsidP="001A4E00">
      <w:pPr>
        <w:widowControl w:val="0"/>
        <w:autoSpaceDE w:val="0"/>
        <w:autoSpaceDN w:val="0"/>
        <w:adjustRightInd w:val="0"/>
        <w:spacing w:line="360" w:lineRule="auto"/>
        <w:ind w:right="-30"/>
        <w:jc w:val="center"/>
        <w:rPr>
          <w:rFonts w:ascii="Times New Roman" w:hAnsi="Times New Roman" w:cs="Times New Roman"/>
          <w:i/>
          <w:iCs/>
          <w:color w:val="000000"/>
          <w:sz w:val="24"/>
          <w:szCs w:val="24"/>
        </w:rPr>
      </w:pPr>
    </w:p>
    <w:p w14:paraId="038DECC6"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76C116D5"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6895DE57"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587F9E46"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32E7C822"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00F59EFD"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69E11332"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7AAA4359"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70E69EFF"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5A6E8B9B"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5DEE9398"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24A129B4"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55C99F0E"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32E7AC8F"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7CD3C6EF"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6383A89F"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4CE8C7E2" w14:textId="77777777" w:rsidR="001A4E0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19490710"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21A0C21D"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2F438916"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lastRenderedPageBreak/>
        <w:t>Anexo</w:t>
      </w:r>
    </w:p>
    <w:p w14:paraId="4CEECD75"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004CF1C0"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t>Cadastro Reserva</w:t>
      </w:r>
      <w:r>
        <w:rPr>
          <w:rFonts w:ascii="Arial" w:hAnsi="Arial" w:cs="Arial"/>
          <w:i/>
          <w:iCs/>
          <w:color w:val="000000"/>
          <w:sz w:val="20"/>
          <w:szCs w:val="20"/>
        </w:rPr>
        <w:t xml:space="preserve"> </w:t>
      </w:r>
    </w:p>
    <w:p w14:paraId="22E309F9"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7B026A46"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t>Seguindo a ordem de classificação, segue relação de fornecedores que aceitaram cotar os itens com preços iguais ao adjudicatário:</w:t>
      </w:r>
    </w:p>
    <w:p w14:paraId="26B3FF56"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1A4E00" w:rsidRPr="005B19A0" w14:paraId="7657E15B" w14:textId="77777777" w:rsidTr="00B3211C">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2573C1D"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Item</w:t>
            </w:r>
          </w:p>
          <w:p w14:paraId="47AA1561"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do</w:t>
            </w:r>
          </w:p>
          <w:p w14:paraId="6302F2D8"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32B22B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color w:val="FF0000"/>
                <w:sz w:val="20"/>
                <w:szCs w:val="20"/>
              </w:rPr>
            </w:pPr>
            <w:r w:rsidRPr="005B19A0">
              <w:rPr>
                <w:rFonts w:ascii="Arial" w:hAnsi="Arial" w:cs="Arial"/>
                <w:i/>
                <w:iCs/>
                <w:sz w:val="20"/>
                <w:szCs w:val="20"/>
              </w:rPr>
              <w:t xml:space="preserve">Fornecedor </w:t>
            </w:r>
            <w:r w:rsidRPr="005B19A0">
              <w:rPr>
                <w:rFonts w:ascii="Arial" w:hAnsi="Arial" w:cs="Arial"/>
                <w:i/>
                <w:iCs/>
                <w:color w:val="FF0000"/>
                <w:sz w:val="20"/>
                <w:szCs w:val="20"/>
              </w:rPr>
              <w:t>(razão social, CNPJ/MF, endereço, contatos, representante)</w:t>
            </w:r>
          </w:p>
          <w:p w14:paraId="28DE61BA"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p>
        </w:tc>
      </w:tr>
      <w:tr w:rsidR="001A4E00" w:rsidRPr="005B19A0" w14:paraId="2E38360F" w14:textId="77777777" w:rsidTr="00B3211C">
        <w:trPr>
          <w:trHeight w:val="674"/>
        </w:trPr>
        <w:tc>
          <w:tcPr>
            <w:tcW w:w="497" w:type="dxa"/>
            <w:tcBorders>
              <w:top w:val="nil"/>
              <w:left w:val="single" w:sz="2" w:space="0" w:color="000000"/>
              <w:bottom w:val="single" w:sz="2" w:space="0" w:color="000000"/>
              <w:right w:val="nil"/>
            </w:tcBorders>
            <w:vAlign w:val="center"/>
          </w:tcPr>
          <w:p w14:paraId="246D472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X</w:t>
            </w:r>
          </w:p>
        </w:tc>
        <w:tc>
          <w:tcPr>
            <w:tcW w:w="1333" w:type="dxa"/>
            <w:tcBorders>
              <w:top w:val="nil"/>
              <w:left w:val="single" w:sz="2" w:space="0" w:color="000000"/>
              <w:bottom w:val="single" w:sz="2" w:space="0" w:color="000000"/>
              <w:right w:val="nil"/>
            </w:tcBorders>
          </w:tcPr>
          <w:p w14:paraId="0F4FC757"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r w:rsidRPr="005B19A0">
              <w:rPr>
                <w:rFonts w:ascii="Arial" w:hAnsi="Arial" w:cs="Arial"/>
                <w:i/>
                <w:iCs/>
                <w:sz w:val="20"/>
                <w:szCs w:val="20"/>
              </w:rPr>
              <w:t>Especificação</w:t>
            </w:r>
          </w:p>
        </w:tc>
        <w:tc>
          <w:tcPr>
            <w:tcW w:w="1253" w:type="dxa"/>
            <w:tcBorders>
              <w:top w:val="nil"/>
              <w:left w:val="single" w:sz="2" w:space="0" w:color="000000"/>
              <w:bottom w:val="single" w:sz="2" w:space="0" w:color="000000"/>
              <w:right w:val="nil"/>
            </w:tcBorders>
          </w:tcPr>
          <w:p w14:paraId="029F071C"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 xml:space="preserve">Marca </w:t>
            </w:r>
          </w:p>
          <w:p w14:paraId="29E080FC"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24C105CA"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Modelo</w:t>
            </w:r>
          </w:p>
          <w:p w14:paraId="1C07D061"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72D1E357"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Unidade</w:t>
            </w:r>
          </w:p>
        </w:tc>
        <w:tc>
          <w:tcPr>
            <w:tcW w:w="1121" w:type="dxa"/>
            <w:tcBorders>
              <w:top w:val="nil"/>
              <w:left w:val="single" w:sz="2" w:space="0" w:color="000000"/>
              <w:bottom w:val="single" w:sz="2" w:space="0" w:color="000000"/>
              <w:right w:val="nil"/>
            </w:tcBorders>
          </w:tcPr>
          <w:p w14:paraId="790B7318"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QuantidadeMáxima</w:t>
            </w:r>
          </w:p>
        </w:tc>
        <w:tc>
          <w:tcPr>
            <w:tcW w:w="841" w:type="dxa"/>
            <w:tcBorders>
              <w:top w:val="nil"/>
              <w:left w:val="single" w:sz="2" w:space="0" w:color="000000"/>
              <w:bottom w:val="single" w:sz="2" w:space="0" w:color="000000"/>
              <w:right w:val="single" w:sz="2" w:space="0" w:color="000000"/>
            </w:tcBorders>
          </w:tcPr>
          <w:p w14:paraId="474B4E8A"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Quantidade Mínima</w:t>
            </w:r>
          </w:p>
        </w:tc>
        <w:tc>
          <w:tcPr>
            <w:tcW w:w="841" w:type="dxa"/>
            <w:tcBorders>
              <w:top w:val="nil"/>
              <w:left w:val="single" w:sz="2" w:space="0" w:color="000000"/>
              <w:bottom w:val="single" w:sz="2" w:space="0" w:color="000000"/>
              <w:right w:val="nil"/>
            </w:tcBorders>
          </w:tcPr>
          <w:p w14:paraId="2F10D07C"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Valor Un</w:t>
            </w:r>
          </w:p>
        </w:tc>
        <w:tc>
          <w:tcPr>
            <w:tcW w:w="844" w:type="dxa"/>
            <w:tcBorders>
              <w:top w:val="nil"/>
              <w:left w:val="single" w:sz="2" w:space="0" w:color="000000"/>
              <w:bottom w:val="single" w:sz="2" w:space="0" w:color="000000"/>
              <w:right w:val="single" w:sz="2" w:space="0" w:color="000000"/>
            </w:tcBorders>
          </w:tcPr>
          <w:p w14:paraId="331B026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Prazo garantia ou validade</w:t>
            </w:r>
          </w:p>
        </w:tc>
      </w:tr>
      <w:tr w:rsidR="001A4E00" w:rsidRPr="005B19A0" w14:paraId="23694447" w14:textId="77777777" w:rsidTr="00B3211C">
        <w:trPr>
          <w:trHeight w:val="174"/>
        </w:trPr>
        <w:tc>
          <w:tcPr>
            <w:tcW w:w="497" w:type="dxa"/>
            <w:tcBorders>
              <w:top w:val="nil"/>
              <w:left w:val="single" w:sz="2" w:space="0" w:color="000000"/>
              <w:bottom w:val="single" w:sz="2" w:space="0" w:color="000000"/>
              <w:right w:val="nil"/>
            </w:tcBorders>
          </w:tcPr>
          <w:p w14:paraId="3D7EB4F7"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333" w:type="dxa"/>
            <w:tcBorders>
              <w:top w:val="nil"/>
              <w:left w:val="single" w:sz="2" w:space="0" w:color="000000"/>
              <w:bottom w:val="single" w:sz="2" w:space="0" w:color="000000"/>
              <w:right w:val="nil"/>
            </w:tcBorders>
          </w:tcPr>
          <w:p w14:paraId="40F14790"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253" w:type="dxa"/>
            <w:tcBorders>
              <w:top w:val="nil"/>
              <w:left w:val="single" w:sz="2" w:space="0" w:color="000000"/>
              <w:bottom w:val="single" w:sz="2" w:space="0" w:color="000000"/>
              <w:right w:val="nil"/>
            </w:tcBorders>
          </w:tcPr>
          <w:p w14:paraId="0353455E"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541" w:type="dxa"/>
            <w:tcBorders>
              <w:top w:val="nil"/>
              <w:left w:val="single" w:sz="2" w:space="0" w:color="000000"/>
              <w:bottom w:val="single" w:sz="2" w:space="0" w:color="000000"/>
              <w:right w:val="nil"/>
            </w:tcBorders>
          </w:tcPr>
          <w:p w14:paraId="2C98E9C3"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014CA3AE"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742FF96A"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single" w:sz="2" w:space="0" w:color="000000"/>
            </w:tcBorders>
          </w:tcPr>
          <w:p w14:paraId="6F8041FB"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nil"/>
            </w:tcBorders>
          </w:tcPr>
          <w:p w14:paraId="267023E9"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844" w:type="dxa"/>
            <w:tcBorders>
              <w:top w:val="nil"/>
              <w:left w:val="single" w:sz="2" w:space="0" w:color="000000"/>
              <w:bottom w:val="single" w:sz="2" w:space="0" w:color="000000"/>
              <w:right w:val="single" w:sz="2" w:space="0" w:color="000000"/>
            </w:tcBorders>
          </w:tcPr>
          <w:p w14:paraId="371E6083"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r>
    </w:tbl>
    <w:p w14:paraId="186D2499"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2E21BC07"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p w14:paraId="5F372618"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r w:rsidRPr="005B19A0">
        <w:rPr>
          <w:rFonts w:ascii="Arial" w:hAnsi="Arial" w:cs="Arial"/>
          <w:i/>
          <w:iCs/>
          <w:color w:val="000000"/>
          <w:sz w:val="20"/>
          <w:szCs w:val="20"/>
        </w:rPr>
        <w:t>Seguindo a ordem de classificação, segue relação de fornecedores que mantiveram sua proposta original:</w:t>
      </w:r>
    </w:p>
    <w:p w14:paraId="61BD407B" w14:textId="77777777" w:rsidR="001A4E00" w:rsidRPr="005B19A0" w:rsidRDefault="001A4E00" w:rsidP="001A4E00">
      <w:pPr>
        <w:widowControl w:val="0"/>
        <w:autoSpaceDE w:val="0"/>
        <w:autoSpaceDN w:val="0"/>
        <w:adjustRightInd w:val="0"/>
        <w:spacing w:line="360" w:lineRule="auto"/>
        <w:ind w:right="-30"/>
        <w:jc w:val="center"/>
        <w:rPr>
          <w:rFonts w:ascii="Arial" w:hAnsi="Arial" w:cs="Arial"/>
          <w:i/>
          <w:iCs/>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1A4E00" w:rsidRPr="005B19A0" w14:paraId="7EFE85CB" w14:textId="77777777" w:rsidTr="00B3211C">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345F9FC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Item</w:t>
            </w:r>
          </w:p>
          <w:p w14:paraId="53806642"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do</w:t>
            </w:r>
          </w:p>
          <w:p w14:paraId="7FDFE63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4B8EB513"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color w:val="FF0000"/>
                <w:sz w:val="20"/>
                <w:szCs w:val="20"/>
              </w:rPr>
            </w:pPr>
            <w:r w:rsidRPr="005B19A0">
              <w:rPr>
                <w:rFonts w:ascii="Arial" w:hAnsi="Arial" w:cs="Arial"/>
                <w:i/>
                <w:iCs/>
                <w:sz w:val="20"/>
                <w:szCs w:val="20"/>
              </w:rPr>
              <w:t xml:space="preserve">Fornecedor </w:t>
            </w:r>
            <w:r w:rsidRPr="005B19A0">
              <w:rPr>
                <w:rFonts w:ascii="Arial" w:hAnsi="Arial" w:cs="Arial"/>
                <w:i/>
                <w:iCs/>
                <w:color w:val="FF0000"/>
                <w:sz w:val="20"/>
                <w:szCs w:val="20"/>
              </w:rPr>
              <w:t>(razão social, CNPJ/MF, endereço, contatos, representante)</w:t>
            </w:r>
          </w:p>
          <w:p w14:paraId="3CC57AA3"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p>
        </w:tc>
      </w:tr>
      <w:tr w:rsidR="001A4E00" w:rsidRPr="005B19A0" w14:paraId="4C977BEB" w14:textId="77777777" w:rsidTr="00B3211C">
        <w:trPr>
          <w:trHeight w:val="674"/>
        </w:trPr>
        <w:tc>
          <w:tcPr>
            <w:tcW w:w="696" w:type="dxa"/>
            <w:tcBorders>
              <w:top w:val="nil"/>
              <w:left w:val="single" w:sz="2" w:space="0" w:color="000000"/>
              <w:bottom w:val="single" w:sz="2" w:space="0" w:color="000000"/>
              <w:right w:val="nil"/>
            </w:tcBorders>
            <w:vAlign w:val="center"/>
          </w:tcPr>
          <w:p w14:paraId="055FC10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X</w:t>
            </w:r>
          </w:p>
        </w:tc>
        <w:tc>
          <w:tcPr>
            <w:tcW w:w="1134" w:type="dxa"/>
            <w:tcBorders>
              <w:top w:val="nil"/>
              <w:left w:val="single" w:sz="2" w:space="0" w:color="000000"/>
              <w:bottom w:val="single" w:sz="2" w:space="0" w:color="000000"/>
              <w:right w:val="nil"/>
            </w:tcBorders>
          </w:tcPr>
          <w:p w14:paraId="457BC10A"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r w:rsidRPr="005B19A0">
              <w:rPr>
                <w:rFonts w:ascii="Arial" w:hAnsi="Arial" w:cs="Arial"/>
                <w:i/>
                <w:iCs/>
                <w:sz w:val="20"/>
                <w:szCs w:val="20"/>
              </w:rPr>
              <w:t>Especificação</w:t>
            </w:r>
          </w:p>
        </w:tc>
        <w:tc>
          <w:tcPr>
            <w:tcW w:w="1253" w:type="dxa"/>
            <w:tcBorders>
              <w:top w:val="nil"/>
              <w:left w:val="single" w:sz="2" w:space="0" w:color="000000"/>
              <w:bottom w:val="single" w:sz="2" w:space="0" w:color="000000"/>
              <w:right w:val="nil"/>
            </w:tcBorders>
          </w:tcPr>
          <w:p w14:paraId="37A984A2"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 xml:space="preserve">Marca </w:t>
            </w:r>
          </w:p>
          <w:p w14:paraId="7D52192F"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519D1436"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Modelo</w:t>
            </w:r>
          </w:p>
          <w:p w14:paraId="121D4A7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08BD76F8"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Unidade</w:t>
            </w:r>
          </w:p>
        </w:tc>
        <w:tc>
          <w:tcPr>
            <w:tcW w:w="1121" w:type="dxa"/>
            <w:tcBorders>
              <w:top w:val="nil"/>
              <w:left w:val="single" w:sz="2" w:space="0" w:color="000000"/>
              <w:bottom w:val="single" w:sz="2" w:space="0" w:color="000000"/>
              <w:right w:val="nil"/>
            </w:tcBorders>
          </w:tcPr>
          <w:p w14:paraId="6789B81F"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QuantidadeMáxima</w:t>
            </w:r>
          </w:p>
        </w:tc>
        <w:tc>
          <w:tcPr>
            <w:tcW w:w="841" w:type="dxa"/>
            <w:tcBorders>
              <w:top w:val="nil"/>
              <w:left w:val="single" w:sz="2" w:space="0" w:color="000000"/>
              <w:bottom w:val="single" w:sz="2" w:space="0" w:color="000000"/>
              <w:right w:val="single" w:sz="2" w:space="0" w:color="000000"/>
            </w:tcBorders>
          </w:tcPr>
          <w:p w14:paraId="296967A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Quantidade Mínima</w:t>
            </w:r>
          </w:p>
        </w:tc>
        <w:tc>
          <w:tcPr>
            <w:tcW w:w="841" w:type="dxa"/>
            <w:tcBorders>
              <w:top w:val="nil"/>
              <w:left w:val="single" w:sz="2" w:space="0" w:color="000000"/>
              <w:bottom w:val="single" w:sz="2" w:space="0" w:color="000000"/>
              <w:right w:val="nil"/>
            </w:tcBorders>
          </w:tcPr>
          <w:p w14:paraId="4BBA9589"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Valor Un</w:t>
            </w:r>
          </w:p>
        </w:tc>
        <w:tc>
          <w:tcPr>
            <w:tcW w:w="844" w:type="dxa"/>
            <w:tcBorders>
              <w:top w:val="nil"/>
              <w:left w:val="single" w:sz="2" w:space="0" w:color="000000"/>
              <w:bottom w:val="single" w:sz="2" w:space="0" w:color="000000"/>
              <w:right w:val="single" w:sz="2" w:space="0" w:color="000000"/>
            </w:tcBorders>
          </w:tcPr>
          <w:p w14:paraId="50078C20" w14:textId="77777777" w:rsidR="001A4E00" w:rsidRPr="005B19A0" w:rsidRDefault="001A4E00" w:rsidP="00B3211C">
            <w:pPr>
              <w:widowControl w:val="0"/>
              <w:autoSpaceDE w:val="0"/>
              <w:autoSpaceDN w:val="0"/>
              <w:adjustRightInd w:val="0"/>
              <w:spacing w:line="360" w:lineRule="auto"/>
              <w:ind w:right="-30"/>
              <w:jc w:val="center"/>
              <w:rPr>
                <w:rFonts w:ascii="Arial" w:hAnsi="Arial" w:cs="Arial"/>
                <w:i/>
                <w:iCs/>
                <w:sz w:val="20"/>
                <w:szCs w:val="20"/>
              </w:rPr>
            </w:pPr>
            <w:r w:rsidRPr="005B19A0">
              <w:rPr>
                <w:rFonts w:ascii="Arial" w:hAnsi="Arial" w:cs="Arial"/>
                <w:i/>
                <w:iCs/>
                <w:sz w:val="20"/>
                <w:szCs w:val="20"/>
              </w:rPr>
              <w:t>Prazo garantia ou validade</w:t>
            </w:r>
          </w:p>
        </w:tc>
      </w:tr>
      <w:tr w:rsidR="001A4E00" w:rsidRPr="005B19A0" w14:paraId="317E7F10" w14:textId="77777777" w:rsidTr="00B3211C">
        <w:trPr>
          <w:trHeight w:val="174"/>
        </w:trPr>
        <w:tc>
          <w:tcPr>
            <w:tcW w:w="696" w:type="dxa"/>
            <w:tcBorders>
              <w:top w:val="nil"/>
              <w:left w:val="single" w:sz="2" w:space="0" w:color="000000"/>
              <w:bottom w:val="single" w:sz="2" w:space="0" w:color="000000"/>
              <w:right w:val="nil"/>
            </w:tcBorders>
          </w:tcPr>
          <w:p w14:paraId="6A79CD78"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134" w:type="dxa"/>
            <w:tcBorders>
              <w:top w:val="nil"/>
              <w:left w:val="single" w:sz="2" w:space="0" w:color="000000"/>
              <w:bottom w:val="single" w:sz="2" w:space="0" w:color="000000"/>
              <w:right w:val="nil"/>
            </w:tcBorders>
          </w:tcPr>
          <w:p w14:paraId="5DCC7266"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253" w:type="dxa"/>
            <w:tcBorders>
              <w:top w:val="nil"/>
              <w:left w:val="single" w:sz="2" w:space="0" w:color="000000"/>
              <w:bottom w:val="single" w:sz="2" w:space="0" w:color="000000"/>
              <w:right w:val="nil"/>
            </w:tcBorders>
          </w:tcPr>
          <w:p w14:paraId="074D8BEC"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541" w:type="dxa"/>
            <w:tcBorders>
              <w:top w:val="nil"/>
              <w:left w:val="single" w:sz="2" w:space="0" w:color="000000"/>
              <w:bottom w:val="single" w:sz="2" w:space="0" w:color="000000"/>
              <w:right w:val="nil"/>
            </w:tcBorders>
          </w:tcPr>
          <w:p w14:paraId="44FDA08B"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5104DD18"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1121" w:type="dxa"/>
            <w:tcBorders>
              <w:top w:val="nil"/>
              <w:left w:val="single" w:sz="2" w:space="0" w:color="000000"/>
              <w:bottom w:val="single" w:sz="2" w:space="0" w:color="000000"/>
              <w:right w:val="nil"/>
            </w:tcBorders>
          </w:tcPr>
          <w:p w14:paraId="42A2D170"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single" w:sz="2" w:space="0" w:color="000000"/>
            </w:tcBorders>
          </w:tcPr>
          <w:p w14:paraId="7B4988DB"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841" w:type="dxa"/>
            <w:tcBorders>
              <w:top w:val="nil"/>
              <w:left w:val="single" w:sz="2" w:space="0" w:color="000000"/>
              <w:bottom w:val="single" w:sz="2" w:space="0" w:color="000000"/>
              <w:right w:val="nil"/>
            </w:tcBorders>
          </w:tcPr>
          <w:p w14:paraId="4F142B39"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c>
          <w:tcPr>
            <w:tcW w:w="844" w:type="dxa"/>
            <w:tcBorders>
              <w:top w:val="nil"/>
              <w:left w:val="single" w:sz="2" w:space="0" w:color="000000"/>
              <w:bottom w:val="single" w:sz="2" w:space="0" w:color="000000"/>
              <w:right w:val="single" w:sz="2" w:space="0" w:color="000000"/>
            </w:tcBorders>
          </w:tcPr>
          <w:p w14:paraId="53CB18AD" w14:textId="77777777" w:rsidR="001A4E00" w:rsidRPr="005B19A0" w:rsidRDefault="001A4E00" w:rsidP="00B3211C">
            <w:pPr>
              <w:widowControl w:val="0"/>
              <w:autoSpaceDE w:val="0"/>
              <w:autoSpaceDN w:val="0"/>
              <w:adjustRightInd w:val="0"/>
              <w:spacing w:line="360" w:lineRule="auto"/>
              <w:ind w:right="-30"/>
              <w:jc w:val="both"/>
              <w:rPr>
                <w:rFonts w:ascii="Arial" w:hAnsi="Arial" w:cs="Arial"/>
                <w:i/>
                <w:iCs/>
                <w:sz w:val="20"/>
                <w:szCs w:val="20"/>
              </w:rPr>
            </w:pPr>
          </w:p>
        </w:tc>
      </w:tr>
    </w:tbl>
    <w:p w14:paraId="5CDD56F6" w14:textId="77777777" w:rsidR="001A4E00" w:rsidRPr="000F458A" w:rsidRDefault="001A4E00" w:rsidP="001A4E00">
      <w:pP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325E0684" w14:textId="77777777" w:rsidR="001A4E00" w:rsidRPr="000F458A" w:rsidRDefault="001A4E00" w:rsidP="001A4E00">
      <w:pP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C2CC60D" w14:textId="77777777" w:rsidR="001A4E00" w:rsidRPr="000F458A" w:rsidRDefault="001A4E00" w:rsidP="001A4E00">
      <w:pPr>
        <w:spacing w:after="0" w:line="264" w:lineRule="auto"/>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br w:type="page"/>
      </w:r>
    </w:p>
    <w:p w14:paraId="3CB6C13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sectPr w:rsidR="001A4E00" w:rsidRPr="000F458A" w:rsidSect="00353AA4">
          <w:footerReference w:type="default" r:id="rId92"/>
          <w:pgSz w:w="11906" w:h="16838" w:code="9"/>
          <w:pgMar w:top="1134" w:right="1134" w:bottom="1134" w:left="1701" w:header="709" w:footer="709" w:gutter="0"/>
          <w:cols w:space="708"/>
          <w:docGrid w:linePitch="360"/>
        </w:sectPr>
      </w:pPr>
    </w:p>
    <w:p w14:paraId="4A1FCC7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bookmarkStart w:id="90" w:name="_Hlk121291521"/>
    </w:p>
    <w:p w14:paraId="40F4283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71B7427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E7D6E1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CF5AEF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8470E0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8F3096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EBB7CF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9B7034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468D1D34" wp14:editId="2EA63E71">
            <wp:extent cx="3264837" cy="1447800"/>
            <wp:effectExtent l="0" t="0" r="0" b="0"/>
            <wp:docPr id="98" name="Imagem 98"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7">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0D067173"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B3AFF6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5408" behindDoc="0" locked="0" layoutInCell="1" allowOverlap="1" wp14:anchorId="3AB633C4" wp14:editId="7AECC150">
                <wp:simplePos x="0" y="0"/>
                <wp:positionH relativeFrom="margin">
                  <wp:align>center</wp:align>
                </wp:positionH>
                <wp:positionV relativeFrom="paragraph">
                  <wp:posOffset>159385</wp:posOffset>
                </wp:positionV>
                <wp:extent cx="5814060" cy="1828800"/>
                <wp:effectExtent l="0" t="0" r="0" b="6985"/>
                <wp:wrapNone/>
                <wp:docPr id="97" name="Caixa de Texto 97"/>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50E56013"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III</w:t>
                            </w:r>
                          </w:p>
                          <w:p w14:paraId="0AA39871"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Atestado de Qualificação Técnica</w:t>
                            </w:r>
                          </w:p>
                          <w:p w14:paraId="411BCADE" w14:textId="77777777" w:rsidR="001A4E00" w:rsidRPr="00C12D98" w:rsidRDefault="001A4E00" w:rsidP="001A4E00">
                            <w:pPr>
                              <w:spacing w:after="0" w:line="264" w:lineRule="auto"/>
                              <w:jc w:val="center"/>
                              <w:rPr>
                                <w:rFonts w:ascii="Times New Roman" w:hAnsi="Times New Roman" w:cs="Times New Roman"/>
                                <w:caps/>
                                <w:sz w:val="56"/>
                                <w:szCs w:val="56"/>
                              </w:rPr>
                            </w:pPr>
                          </w:p>
                          <w:p w14:paraId="624279BE"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3AB633C4" id="Caixa de Texto 97" o:spid="_x0000_s1029" type="#_x0000_t202" style="position:absolute;left:0;text-align:left;margin-left:0;margin-top:12.55pt;width:457.8pt;height:2in;z-index:25166540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rXUhuxYCAAAtBAAADgAAAAAAAAAAAAAAAAAuAgAAZHJzL2Uyb0RvYy54bWxQSwECLQAUAAYA&#10;CAAAACEABZJSEd8AAAAHAQAADwAAAAAAAAAAAAAAAABwBAAAZHJzL2Rvd25yZXYueG1sUEsFBgAA&#10;AAAEAAQA8wAAAHwFAAAAAA==&#10;" filled="f" stroked="f">
                <v:textbox style="mso-fit-shape-to-text:t">
                  <w:txbxContent>
                    <w:p w14:paraId="50E56013"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III</w:t>
                      </w:r>
                    </w:p>
                    <w:p w14:paraId="0AA39871"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Atestado de Qualificação Técnica</w:t>
                      </w:r>
                    </w:p>
                    <w:p w14:paraId="411BCADE" w14:textId="77777777" w:rsidR="001A4E00" w:rsidRPr="00C12D98" w:rsidRDefault="001A4E00" w:rsidP="001A4E00">
                      <w:pPr>
                        <w:spacing w:after="0" w:line="264" w:lineRule="auto"/>
                        <w:jc w:val="center"/>
                        <w:rPr>
                          <w:rFonts w:ascii="Times New Roman" w:hAnsi="Times New Roman" w:cs="Times New Roman"/>
                          <w:caps/>
                          <w:sz w:val="56"/>
                          <w:szCs w:val="56"/>
                        </w:rPr>
                      </w:pPr>
                    </w:p>
                    <w:p w14:paraId="624279BE"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3164D5D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46CF85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637F196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DFDBC4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2A2C3341"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CB70114"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3B14C83"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3D0F4F7"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252641F"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3DD7E289"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E1A837A"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A32B3C3"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62734E2"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29246B17"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52D128A"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D2D3962"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2AFF4B2E"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EF3F0BD"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F675203"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9C1FE48"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244C4AE"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33A2DB6"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79F88B89"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4F0E009A"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6739FB45"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3669726A"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6571903"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6674D06"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5402BD37"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0821BF40" w14:textId="77777777" w:rsidR="001A4E00" w:rsidRPr="000F458A" w:rsidRDefault="001A4E00" w:rsidP="001A4E00">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p w14:paraId="11B2ACAE" w14:textId="77777777" w:rsidR="001A4E00" w:rsidRPr="000F458A" w:rsidRDefault="001A4E00" w:rsidP="001A4E00">
      <w:pPr>
        <w:tabs>
          <w:tab w:val="left" w:pos="284"/>
        </w:tabs>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III”</w:t>
      </w:r>
    </w:p>
    <w:p w14:paraId="0E974C0E"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67C11578" wp14:editId="75617CB9">
            <wp:extent cx="867335" cy="904875"/>
            <wp:effectExtent l="0" t="0" r="9525" b="0"/>
            <wp:docPr id="99" name="Imagem 9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5D4D7B71"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00858D66"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EXÉRCITO  BRASILEIRO</w:t>
      </w:r>
    </w:p>
    <w:p w14:paraId="1E8E3263"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502FB983" w14:textId="77777777" w:rsidR="001A4E00" w:rsidRPr="000F458A" w:rsidRDefault="001A4E00" w:rsidP="001A4E00">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51ECA8BF"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7F129AEC"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p>
    <w:p w14:paraId="07CE5363" w14:textId="77777777" w:rsidR="001A4E00" w:rsidRPr="000F458A" w:rsidRDefault="001A4E00" w:rsidP="001A4E00">
      <w:pPr>
        <w:tabs>
          <w:tab w:val="left" w:pos="284"/>
        </w:tabs>
        <w:spacing w:after="0" w:line="264" w:lineRule="auto"/>
        <w:jc w:val="center"/>
        <w:rPr>
          <w:rFonts w:ascii="Times New Roman" w:eastAsia="MS Mincho" w:hAnsi="Times New Roman" w:cs="Times New Roman"/>
          <w:b/>
          <w:bCs/>
          <w:color w:val="000000"/>
          <w:sz w:val="24"/>
          <w:szCs w:val="24"/>
          <w:lang w:eastAsia="pt-BR"/>
        </w:rPr>
      </w:pPr>
    </w:p>
    <w:p w14:paraId="1161B5FD" w14:textId="77777777" w:rsidR="001A4E00" w:rsidRPr="000F458A" w:rsidRDefault="001A4E00" w:rsidP="001A4E00">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 xml:space="preserve">MODELO DE MINUTA DE ATESTADO DE QUALIFICAÇÃO TÉCNICA </w:t>
      </w:r>
    </w:p>
    <w:p w14:paraId="6C8F6726" w14:textId="77777777" w:rsidR="001A4E00" w:rsidRPr="000F458A" w:rsidRDefault="001A4E00" w:rsidP="001A4E00">
      <w:pPr>
        <w:tabs>
          <w:tab w:val="left" w:pos="284"/>
        </w:tabs>
        <w:spacing w:after="0" w:line="264" w:lineRule="auto"/>
        <w:jc w:val="center"/>
        <w:rPr>
          <w:rFonts w:ascii="Times New Roman" w:eastAsia="MS Mincho" w:hAnsi="Times New Roman" w:cs="Times New Roman"/>
          <w:sz w:val="24"/>
          <w:szCs w:val="24"/>
          <w:u w:val="single"/>
          <w:lang w:eastAsia="pt-BR"/>
        </w:rPr>
      </w:pPr>
    </w:p>
    <w:p w14:paraId="54751E81" w14:textId="77777777" w:rsidR="001A4E00" w:rsidRPr="000F458A" w:rsidRDefault="001A4E00" w:rsidP="001A4E00">
      <w:pPr>
        <w:tabs>
          <w:tab w:val="left" w:pos="284"/>
        </w:tabs>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t xml:space="preserve">Por solicitação da parte interessada ATESTO(AMOS) nos exatos termos e sob as penas da Lei </w:t>
      </w:r>
      <w:r>
        <w:rPr>
          <w:rFonts w:ascii="Times New Roman" w:eastAsia="MS Mincho" w:hAnsi="Times New Roman" w:cs="Times New Roman"/>
          <w:sz w:val="24"/>
          <w:szCs w:val="24"/>
          <w:lang w:eastAsia="pt-BR"/>
        </w:rPr>
        <w:t>nº 14.133, de 1 de abril de 2021</w:t>
      </w:r>
      <w:r w:rsidRPr="000F458A">
        <w:rPr>
          <w:rFonts w:ascii="Times New Roman" w:eastAsia="MS Mincho" w:hAnsi="Times New Roman" w:cs="Times New Roman"/>
          <w:sz w:val="24"/>
          <w:szCs w:val="24"/>
          <w:lang w:eastAsia="pt-BR"/>
        </w:rPr>
        <w:t>, para fins de comprovação de QUALIFICAÇÃO TÉCNICA, que a Empresa _____________________, CNPJ n.º ______________, estabelecida à __________________, é habitual fornecedora de ______________________ a este ATESTANTE, conforme descrição abaixo;</w:t>
      </w:r>
    </w:p>
    <w:p w14:paraId="2C2024E3" w14:textId="77777777" w:rsidR="001A4E00" w:rsidRPr="000F458A" w:rsidRDefault="001A4E00" w:rsidP="001A4E00">
      <w:pPr>
        <w:tabs>
          <w:tab w:val="left" w:pos="284"/>
        </w:tabs>
        <w:spacing w:after="0" w:line="264" w:lineRule="auto"/>
        <w:jc w:val="both"/>
        <w:rPr>
          <w:rFonts w:ascii="Times New Roman" w:eastAsia="MS Mincho" w:hAnsi="Times New Roman" w:cs="Times New Roman"/>
          <w:sz w:val="24"/>
          <w:szCs w:val="24"/>
          <w:lang w:eastAsia="pt-B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2"/>
        <w:gridCol w:w="2336"/>
        <w:gridCol w:w="1731"/>
        <w:gridCol w:w="1229"/>
        <w:gridCol w:w="1368"/>
        <w:gridCol w:w="1205"/>
      </w:tblGrid>
      <w:tr w:rsidR="001A4E00" w:rsidRPr="000F458A" w14:paraId="6235134D" w14:textId="77777777" w:rsidTr="00B3211C">
        <w:tc>
          <w:tcPr>
            <w:tcW w:w="658" w:type="pct"/>
            <w:vAlign w:val="center"/>
          </w:tcPr>
          <w:p w14:paraId="6833F320" w14:textId="77777777" w:rsidR="001A4E00" w:rsidRPr="000F458A" w:rsidRDefault="001A4E00" w:rsidP="00B3211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Item</w:t>
            </w:r>
          </w:p>
        </w:tc>
        <w:tc>
          <w:tcPr>
            <w:tcW w:w="1289" w:type="pct"/>
            <w:vAlign w:val="center"/>
          </w:tcPr>
          <w:p w14:paraId="2C030A96" w14:textId="77777777" w:rsidR="001A4E00" w:rsidRPr="000F458A" w:rsidRDefault="001A4E00" w:rsidP="00B3211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Especificação</w:t>
            </w:r>
          </w:p>
        </w:tc>
        <w:tc>
          <w:tcPr>
            <w:tcW w:w="955" w:type="pct"/>
            <w:vAlign w:val="center"/>
          </w:tcPr>
          <w:p w14:paraId="0BB9EEEB" w14:textId="77777777" w:rsidR="001A4E00" w:rsidRPr="000F458A" w:rsidRDefault="001A4E00" w:rsidP="00B3211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Marca</w:t>
            </w:r>
          </w:p>
        </w:tc>
        <w:tc>
          <w:tcPr>
            <w:tcW w:w="678" w:type="pct"/>
            <w:vAlign w:val="center"/>
          </w:tcPr>
          <w:p w14:paraId="770F595A" w14:textId="77777777" w:rsidR="001A4E00" w:rsidRPr="000F458A" w:rsidRDefault="001A4E00" w:rsidP="00B3211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Unidade</w:t>
            </w:r>
          </w:p>
        </w:tc>
        <w:tc>
          <w:tcPr>
            <w:tcW w:w="755" w:type="pct"/>
            <w:vAlign w:val="center"/>
          </w:tcPr>
          <w:p w14:paraId="22E3C370" w14:textId="77777777" w:rsidR="001A4E00" w:rsidRPr="000F458A" w:rsidRDefault="001A4E00" w:rsidP="00B3211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Qtd</w:t>
            </w:r>
          </w:p>
        </w:tc>
        <w:tc>
          <w:tcPr>
            <w:tcW w:w="665" w:type="pct"/>
            <w:vAlign w:val="center"/>
          </w:tcPr>
          <w:p w14:paraId="16CD6F57" w14:textId="77777777" w:rsidR="001A4E00" w:rsidRPr="000F458A" w:rsidRDefault="001A4E00" w:rsidP="00B3211C">
            <w:pPr>
              <w:tabs>
                <w:tab w:val="left" w:pos="284"/>
              </w:tabs>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Prazo</w:t>
            </w:r>
          </w:p>
        </w:tc>
      </w:tr>
      <w:tr w:rsidR="001A4E00" w:rsidRPr="000F458A" w14:paraId="3B45CAB7" w14:textId="77777777" w:rsidTr="00B3211C">
        <w:tc>
          <w:tcPr>
            <w:tcW w:w="658" w:type="pct"/>
          </w:tcPr>
          <w:p w14:paraId="293261BE"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tc>
        <w:tc>
          <w:tcPr>
            <w:tcW w:w="1289" w:type="pct"/>
          </w:tcPr>
          <w:p w14:paraId="0CDC77AA"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p w14:paraId="00E76CBC"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p w14:paraId="49430FB5"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p w14:paraId="2CBE816D"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p w14:paraId="2377FC67"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tc>
        <w:tc>
          <w:tcPr>
            <w:tcW w:w="955" w:type="pct"/>
          </w:tcPr>
          <w:p w14:paraId="4D1AD209"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tc>
        <w:tc>
          <w:tcPr>
            <w:tcW w:w="678" w:type="pct"/>
          </w:tcPr>
          <w:p w14:paraId="18F87C36"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tc>
        <w:tc>
          <w:tcPr>
            <w:tcW w:w="755" w:type="pct"/>
          </w:tcPr>
          <w:p w14:paraId="0FC1EE66"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tc>
        <w:tc>
          <w:tcPr>
            <w:tcW w:w="665" w:type="pct"/>
          </w:tcPr>
          <w:p w14:paraId="1DE37D2C" w14:textId="77777777" w:rsidR="001A4E00" w:rsidRPr="000F458A" w:rsidRDefault="001A4E00" w:rsidP="00B3211C">
            <w:pPr>
              <w:tabs>
                <w:tab w:val="left" w:pos="284"/>
              </w:tabs>
              <w:spacing w:after="0" w:line="264" w:lineRule="auto"/>
              <w:jc w:val="both"/>
              <w:rPr>
                <w:rFonts w:ascii="Times New Roman" w:eastAsia="MS Mincho" w:hAnsi="Times New Roman" w:cs="Times New Roman"/>
                <w:sz w:val="24"/>
                <w:szCs w:val="24"/>
                <w:lang w:eastAsia="pt-BR"/>
              </w:rPr>
            </w:pPr>
          </w:p>
        </w:tc>
      </w:tr>
    </w:tbl>
    <w:p w14:paraId="7F7E9E20" w14:textId="77777777" w:rsidR="001A4E00" w:rsidRPr="000F458A" w:rsidRDefault="001A4E00" w:rsidP="001A4E00">
      <w:pPr>
        <w:tabs>
          <w:tab w:val="left" w:pos="284"/>
        </w:tabs>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      Sendo que até a presente data vem cumprindo corretamente os compromissos assumidos, sem dar motivos a queixas e/ou reclamações.</w:t>
      </w:r>
    </w:p>
    <w:p w14:paraId="3785350D" w14:textId="77777777" w:rsidR="001A4E00" w:rsidRPr="000F458A" w:rsidRDefault="001A4E00" w:rsidP="001A4E00">
      <w:pPr>
        <w:tabs>
          <w:tab w:val="left" w:pos="284"/>
        </w:tabs>
        <w:spacing w:after="0" w:line="264" w:lineRule="auto"/>
        <w:jc w:val="both"/>
        <w:rPr>
          <w:rFonts w:ascii="Times New Roman" w:eastAsia="MS Mincho" w:hAnsi="Times New Roman" w:cs="Times New Roman"/>
          <w:sz w:val="24"/>
          <w:szCs w:val="24"/>
          <w:lang w:eastAsia="pt-BR"/>
        </w:rPr>
      </w:pPr>
    </w:p>
    <w:p w14:paraId="0C50FE48" w14:textId="77777777" w:rsidR="001A4E00" w:rsidRPr="000F458A" w:rsidRDefault="001A4E00" w:rsidP="001A4E00">
      <w:pPr>
        <w:tabs>
          <w:tab w:val="left" w:pos="284"/>
        </w:tabs>
        <w:spacing w:after="0" w:line="264" w:lineRule="auto"/>
        <w:jc w:val="both"/>
        <w:rPr>
          <w:rFonts w:ascii="Times New Roman" w:eastAsia="MS Mincho" w:hAnsi="Times New Roman" w:cs="Times New Roman"/>
          <w:sz w:val="24"/>
          <w:szCs w:val="24"/>
          <w:lang w:eastAsia="pt-BR"/>
        </w:rPr>
      </w:pPr>
    </w:p>
    <w:p w14:paraId="1A37B95F" w14:textId="77777777" w:rsidR="001A4E00" w:rsidRPr="000F458A" w:rsidRDefault="001A4E00" w:rsidP="001A4E00">
      <w:pPr>
        <w:tabs>
          <w:tab w:val="left" w:pos="284"/>
        </w:tabs>
        <w:spacing w:after="0" w:line="264" w:lineRule="auto"/>
        <w:jc w:val="both"/>
        <w:rPr>
          <w:rFonts w:ascii="Times New Roman" w:eastAsia="MS Mincho" w:hAnsi="Times New Roman" w:cs="Times New Roman"/>
          <w:sz w:val="24"/>
          <w:szCs w:val="24"/>
          <w:lang w:eastAsia="pt-BR"/>
        </w:rPr>
      </w:pPr>
    </w:p>
    <w:p w14:paraId="66CF213D" w14:textId="77777777" w:rsidR="001A4E00" w:rsidRPr="000F458A" w:rsidRDefault="001A4E00" w:rsidP="001A4E00">
      <w:pPr>
        <w:tabs>
          <w:tab w:val="left" w:pos="284"/>
        </w:tabs>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Rio de Janeiro, RJ, </w:t>
      </w:r>
      <w:r w:rsidRPr="000F458A">
        <w:rPr>
          <w:rFonts w:ascii="Times New Roman" w:eastAsia="MS Mincho" w:hAnsi="Times New Roman" w:cs="Times New Roman"/>
          <w:b/>
          <w:bCs/>
          <w:sz w:val="24"/>
          <w:szCs w:val="24"/>
          <w:lang w:eastAsia="pt-BR"/>
        </w:rPr>
        <w:t>xx</w:t>
      </w:r>
      <w:r w:rsidRPr="000F458A">
        <w:rPr>
          <w:rFonts w:ascii="Times New Roman" w:eastAsia="MS Mincho" w:hAnsi="Times New Roman" w:cs="Times New Roman"/>
          <w:sz w:val="24"/>
          <w:szCs w:val="24"/>
          <w:lang w:eastAsia="pt-BR"/>
        </w:rPr>
        <w:t xml:space="preserve"> de </w:t>
      </w:r>
      <w:r w:rsidRPr="000F458A">
        <w:rPr>
          <w:rFonts w:ascii="Times New Roman" w:eastAsia="MS Mincho" w:hAnsi="Times New Roman" w:cs="Times New Roman"/>
          <w:b/>
          <w:bCs/>
          <w:sz w:val="24"/>
          <w:szCs w:val="24"/>
          <w:lang w:eastAsia="pt-BR"/>
        </w:rPr>
        <w:t>xxxxxxxxxx</w:t>
      </w:r>
      <w:r w:rsidRPr="000F458A">
        <w:rPr>
          <w:rFonts w:ascii="Times New Roman" w:eastAsia="MS Mincho" w:hAnsi="Times New Roman" w:cs="Times New Roman"/>
          <w:sz w:val="24"/>
          <w:szCs w:val="24"/>
          <w:lang w:eastAsia="pt-BR"/>
        </w:rPr>
        <w:t xml:space="preserve"> 20</w:t>
      </w:r>
      <w:r w:rsidRPr="000F458A">
        <w:rPr>
          <w:rFonts w:ascii="Times New Roman" w:eastAsia="MS Mincho" w:hAnsi="Times New Roman" w:cs="Times New Roman"/>
          <w:b/>
          <w:bCs/>
          <w:sz w:val="24"/>
          <w:szCs w:val="24"/>
          <w:lang w:eastAsia="pt-BR"/>
        </w:rPr>
        <w:t>xx</w:t>
      </w:r>
    </w:p>
    <w:p w14:paraId="333B160D" w14:textId="77777777" w:rsidR="001A4E00" w:rsidRPr="000F458A" w:rsidRDefault="001A4E00" w:rsidP="001A4E00">
      <w:pPr>
        <w:tabs>
          <w:tab w:val="left" w:pos="284"/>
        </w:tabs>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 xml:space="preserve">  </w:t>
      </w:r>
    </w:p>
    <w:p w14:paraId="7CC9B1FB" w14:textId="77777777" w:rsidR="001A4E00" w:rsidRPr="000F458A" w:rsidRDefault="001A4E00" w:rsidP="001A4E00">
      <w:pPr>
        <w:tabs>
          <w:tab w:val="left" w:pos="284"/>
        </w:tabs>
        <w:spacing w:after="0" w:line="264" w:lineRule="auto"/>
        <w:rPr>
          <w:rFonts w:ascii="Times New Roman" w:eastAsia="MS Mincho" w:hAnsi="Times New Roman" w:cs="Times New Roman"/>
          <w:sz w:val="24"/>
          <w:szCs w:val="24"/>
          <w:lang w:eastAsia="pt-BR"/>
        </w:rPr>
      </w:pPr>
    </w:p>
    <w:p w14:paraId="60BDF267" w14:textId="77777777" w:rsidR="001A4E00" w:rsidRPr="000F458A" w:rsidRDefault="001A4E00" w:rsidP="001A4E00">
      <w:pPr>
        <w:tabs>
          <w:tab w:val="left" w:pos="284"/>
        </w:tabs>
        <w:spacing w:after="0" w:line="264" w:lineRule="auto"/>
        <w:rPr>
          <w:rFonts w:ascii="Times New Roman" w:eastAsia="MS Mincho" w:hAnsi="Times New Roman" w:cs="Times New Roman"/>
          <w:sz w:val="24"/>
          <w:szCs w:val="24"/>
          <w:lang w:eastAsia="pt-BR"/>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1A4E00" w:rsidRPr="000F458A" w14:paraId="1F4FD2A9" w14:textId="77777777" w:rsidTr="00B3211C">
        <w:tc>
          <w:tcPr>
            <w:tcW w:w="9061" w:type="dxa"/>
          </w:tcPr>
          <w:p w14:paraId="72093BF2" w14:textId="77777777" w:rsidR="001A4E00" w:rsidRPr="000F458A" w:rsidRDefault="001A4E00" w:rsidP="00B3211C">
            <w:pPr>
              <w:tabs>
                <w:tab w:val="left" w:pos="284"/>
              </w:tabs>
              <w:spacing w:line="264" w:lineRule="auto"/>
              <w:jc w:val="center"/>
              <w:rPr>
                <w:rFonts w:eastAsia="MS Mincho"/>
                <w:sz w:val="24"/>
                <w:szCs w:val="24"/>
                <w:lang w:eastAsia="pt-BR"/>
              </w:rPr>
            </w:pPr>
            <w:r w:rsidRPr="000F458A">
              <w:rPr>
                <w:rFonts w:eastAsia="MS Mincho"/>
                <w:sz w:val="24"/>
                <w:szCs w:val="24"/>
                <w:lang w:eastAsia="pt-BR"/>
              </w:rPr>
              <w:t>(CNPJ DO ATESTANTE)</w:t>
            </w:r>
          </w:p>
          <w:p w14:paraId="674DADA5" w14:textId="77777777" w:rsidR="001A4E00" w:rsidRPr="000F458A" w:rsidRDefault="001A4E00" w:rsidP="00B3211C">
            <w:pPr>
              <w:tabs>
                <w:tab w:val="left" w:pos="284"/>
              </w:tabs>
              <w:spacing w:line="264" w:lineRule="auto"/>
              <w:jc w:val="center"/>
              <w:rPr>
                <w:rFonts w:eastAsia="MS Mincho"/>
                <w:b/>
                <w:bCs/>
                <w:sz w:val="24"/>
                <w:szCs w:val="24"/>
                <w:lang w:eastAsia="pt-BR"/>
              </w:rPr>
            </w:pPr>
            <w:r w:rsidRPr="000F458A">
              <w:rPr>
                <w:rFonts w:eastAsia="MS Mincho"/>
                <w:b/>
                <w:bCs/>
                <w:sz w:val="24"/>
                <w:szCs w:val="24"/>
                <w:lang w:eastAsia="pt-BR"/>
              </w:rPr>
              <w:t>(OBRIGATÓRIO)</w:t>
            </w:r>
          </w:p>
          <w:p w14:paraId="2A0B812A" w14:textId="77777777" w:rsidR="001A4E00" w:rsidRPr="000F458A" w:rsidRDefault="001A4E00" w:rsidP="00B3211C">
            <w:pPr>
              <w:tabs>
                <w:tab w:val="left" w:pos="284"/>
              </w:tabs>
              <w:spacing w:line="264" w:lineRule="auto"/>
              <w:jc w:val="center"/>
              <w:rPr>
                <w:rFonts w:eastAsia="MS Mincho"/>
                <w:sz w:val="24"/>
                <w:szCs w:val="24"/>
                <w:lang w:eastAsia="pt-BR"/>
              </w:rPr>
            </w:pPr>
            <w:r w:rsidRPr="000F458A">
              <w:rPr>
                <w:rFonts w:eastAsia="MS Mincho"/>
                <w:sz w:val="24"/>
                <w:szCs w:val="24"/>
                <w:lang w:eastAsia="pt-BR"/>
              </w:rPr>
              <w:t>_____________________________________</w:t>
            </w:r>
          </w:p>
          <w:p w14:paraId="1666E328" w14:textId="77777777" w:rsidR="001A4E00" w:rsidRPr="000F458A" w:rsidRDefault="001A4E00" w:rsidP="00B3211C">
            <w:pPr>
              <w:tabs>
                <w:tab w:val="left" w:pos="284"/>
              </w:tabs>
              <w:spacing w:line="264" w:lineRule="auto"/>
              <w:jc w:val="center"/>
              <w:rPr>
                <w:rFonts w:eastAsia="MS Mincho"/>
                <w:sz w:val="24"/>
                <w:szCs w:val="24"/>
                <w:lang w:eastAsia="pt-BR"/>
              </w:rPr>
            </w:pPr>
            <w:r w:rsidRPr="000F458A">
              <w:rPr>
                <w:rFonts w:eastAsia="MS Mincho"/>
                <w:b/>
                <w:bCs/>
                <w:sz w:val="24"/>
                <w:szCs w:val="24"/>
                <w:lang w:eastAsia="pt-BR"/>
              </w:rPr>
              <w:t>ASSINATURA</w:t>
            </w:r>
            <w:r w:rsidRPr="000F458A">
              <w:rPr>
                <w:rFonts w:eastAsia="MS Mincho"/>
                <w:sz w:val="24"/>
                <w:szCs w:val="24"/>
                <w:lang w:eastAsia="pt-BR"/>
              </w:rPr>
              <w:t xml:space="preserve">  </w:t>
            </w:r>
          </w:p>
          <w:p w14:paraId="0425202B" w14:textId="77777777" w:rsidR="001A4E00" w:rsidRPr="000F458A" w:rsidRDefault="001A4E00" w:rsidP="00B3211C">
            <w:pPr>
              <w:tabs>
                <w:tab w:val="left" w:pos="284"/>
              </w:tabs>
              <w:spacing w:line="264" w:lineRule="auto"/>
              <w:ind w:left="3141" w:hanging="3141"/>
              <w:jc w:val="both"/>
              <w:rPr>
                <w:rFonts w:eastAsia="MS Mincho"/>
                <w:sz w:val="24"/>
                <w:szCs w:val="24"/>
                <w:lang w:eastAsia="pt-BR"/>
              </w:rPr>
            </w:pPr>
            <w:r w:rsidRPr="000F458A">
              <w:rPr>
                <w:rFonts w:eastAsia="MS Mincho"/>
                <w:sz w:val="24"/>
                <w:szCs w:val="24"/>
                <w:lang w:eastAsia="pt-BR"/>
              </w:rPr>
              <w:t xml:space="preserve">                                                    NOME:...............................                                                            FUNÇÃO:..........................                                                                 IDT.:..................................                                                               CPF:..................................                                               TEL/CONTATO:..............                                                             FAX:..................................</w:t>
            </w:r>
          </w:p>
        </w:tc>
      </w:tr>
    </w:tbl>
    <w:p w14:paraId="54516A58" w14:textId="77777777" w:rsidR="001A4E00" w:rsidRPr="000F458A" w:rsidRDefault="001A4E00" w:rsidP="001A4E00">
      <w:pPr>
        <w:tabs>
          <w:tab w:val="left" w:pos="851"/>
        </w:tabs>
        <w:spacing w:after="0" w:line="264" w:lineRule="auto"/>
        <w:ind w:firstLine="284"/>
        <w:jc w:val="center"/>
        <w:rPr>
          <w:rFonts w:ascii="Times New Roman" w:eastAsia="MS Mincho" w:hAnsi="Times New Roman" w:cs="Times New Roman"/>
          <w:sz w:val="24"/>
          <w:szCs w:val="24"/>
          <w:lang w:eastAsia="pt-BR"/>
        </w:rPr>
      </w:pPr>
    </w:p>
    <w:p w14:paraId="5269A0B6" w14:textId="77777777" w:rsidR="001A4E00" w:rsidRPr="000F458A" w:rsidRDefault="001A4E00" w:rsidP="001A4E00">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bookmarkEnd w:id="90"/>
    <w:p w14:paraId="394751C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0198CE7"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F3F173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26A73A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8E3605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35F332C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DEF17D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8717082"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2F62548"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37FAC722" wp14:editId="2AB63BFE">
            <wp:extent cx="3264837" cy="1447800"/>
            <wp:effectExtent l="0" t="0" r="0" b="0"/>
            <wp:docPr id="101" name="Imagem 101"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7">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1801373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1B0F13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6432" behindDoc="0" locked="0" layoutInCell="1" allowOverlap="1" wp14:anchorId="2C28548B" wp14:editId="22402719">
                <wp:simplePos x="0" y="0"/>
                <wp:positionH relativeFrom="margin">
                  <wp:align>center</wp:align>
                </wp:positionH>
                <wp:positionV relativeFrom="paragraph">
                  <wp:posOffset>159385</wp:posOffset>
                </wp:positionV>
                <wp:extent cx="5814060" cy="1828800"/>
                <wp:effectExtent l="0" t="0" r="0" b="6985"/>
                <wp:wrapNone/>
                <wp:docPr id="100" name="Caixa de Texto 100"/>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1E697DDC"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IV</w:t>
                            </w:r>
                          </w:p>
                          <w:p w14:paraId="500E33CB"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Proposta de Preço</w:t>
                            </w:r>
                          </w:p>
                          <w:p w14:paraId="4BE5C88A" w14:textId="77777777" w:rsidR="001A4E00" w:rsidRPr="00C12D98" w:rsidRDefault="001A4E00" w:rsidP="001A4E00">
                            <w:pPr>
                              <w:spacing w:after="0" w:line="264" w:lineRule="auto"/>
                              <w:jc w:val="center"/>
                              <w:rPr>
                                <w:rFonts w:ascii="Times New Roman" w:hAnsi="Times New Roman" w:cs="Times New Roman"/>
                                <w:caps/>
                                <w:sz w:val="56"/>
                                <w:szCs w:val="56"/>
                              </w:rPr>
                            </w:pPr>
                          </w:p>
                          <w:p w14:paraId="494B2F26"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2C28548B" id="Caixa de Texto 100" o:spid="_x0000_s1030" type="#_x0000_t202" style="position:absolute;left:0;text-align:left;margin-left:0;margin-top:12.55pt;width:457.8pt;height:2in;z-index:2516664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" filled="f" stroked="f">
                <v:textbox style="mso-fit-shape-to-text:t">
                  <w:txbxContent>
                    <w:p w14:paraId="1E697DDC"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ANEXO IV</w:t>
                      </w:r>
                    </w:p>
                    <w:p w14:paraId="500E33CB" w14:textId="77777777" w:rsidR="001A4E00" w:rsidRPr="00446457" w:rsidRDefault="001A4E00" w:rsidP="001A4E00">
                      <w:pPr>
                        <w:spacing w:after="0" w:line="264" w:lineRule="auto"/>
                        <w:jc w:val="center"/>
                        <w:rPr>
                          <w:rFonts w:ascii="Times New Roman" w:hAnsi="Times New Roman" w:cs="Times New Roman"/>
                          <w:caps/>
                          <w:sz w:val="48"/>
                          <w:szCs w:val="48"/>
                        </w:rPr>
                      </w:pPr>
                      <w:r w:rsidRPr="00446457">
                        <w:rPr>
                          <w:rFonts w:ascii="Times New Roman" w:hAnsi="Times New Roman" w:cs="Times New Roman"/>
                          <w:caps/>
                          <w:sz w:val="48"/>
                          <w:szCs w:val="48"/>
                        </w:rPr>
                        <w:t>Modelo de minuta de Proposta de Preço</w:t>
                      </w:r>
                    </w:p>
                    <w:p w14:paraId="4BE5C88A" w14:textId="77777777" w:rsidR="001A4E00" w:rsidRPr="00C12D98" w:rsidRDefault="001A4E00" w:rsidP="001A4E00">
                      <w:pPr>
                        <w:spacing w:after="0" w:line="264" w:lineRule="auto"/>
                        <w:jc w:val="center"/>
                        <w:rPr>
                          <w:rFonts w:ascii="Times New Roman" w:hAnsi="Times New Roman" w:cs="Times New Roman"/>
                          <w:caps/>
                          <w:sz w:val="56"/>
                          <w:szCs w:val="56"/>
                        </w:rPr>
                      </w:pPr>
                    </w:p>
                    <w:p w14:paraId="494B2F26"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7C22541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4C02093F"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05299A85"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819919F"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7F4482A"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181776E"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0ECFA0B0"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4E543ECD"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10FA2786"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7CB0C7B"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3AAAB7D"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581CE52"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0FD51FFF"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E392504"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14E112C"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5AF5B59A"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1F44AF16"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8FDA62D"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5DCD541"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3EDEE57"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9DD3D45"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37846CB7"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E4B6AA4"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5E46FE54"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497B3F4"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2ADF96DF"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5EABACD2"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B11DCE3"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7753E02E" w14:textId="77777777" w:rsidR="001A4E00" w:rsidRPr="000F458A" w:rsidRDefault="001A4E00" w:rsidP="001A4E00">
      <w:pPr>
        <w:pBdr>
          <w:top w:val="triple" w:sz="4" w:space="1" w:color="auto"/>
          <w:left w:val="triple" w:sz="4" w:space="4" w:color="auto"/>
          <w:bottom w:val="triple" w:sz="4" w:space="1" w:color="auto"/>
          <w:right w:val="triple" w:sz="4" w:space="4" w:color="auto"/>
        </w:pBdr>
        <w:tabs>
          <w:tab w:val="left" w:pos="851"/>
        </w:tabs>
        <w:spacing w:after="0" w:line="264" w:lineRule="auto"/>
        <w:ind w:firstLine="284"/>
        <w:jc w:val="center"/>
        <w:rPr>
          <w:rFonts w:ascii="Times New Roman" w:eastAsia="MS Mincho" w:hAnsi="Times New Roman" w:cs="Times New Roman"/>
          <w:sz w:val="24"/>
          <w:szCs w:val="24"/>
          <w:lang w:eastAsia="pt-BR"/>
        </w:rPr>
      </w:pPr>
    </w:p>
    <w:p w14:paraId="67CC3E51" w14:textId="77777777" w:rsidR="001A4E00" w:rsidRPr="000F458A" w:rsidRDefault="001A4E00" w:rsidP="001A4E00">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p w14:paraId="217FA223" w14:textId="77777777" w:rsidR="001A4E00" w:rsidRPr="000F458A" w:rsidRDefault="001A4E00" w:rsidP="001A4E00">
      <w:pPr>
        <w:spacing w:after="0" w:line="264" w:lineRule="auto"/>
        <w:jc w:val="center"/>
        <w:rPr>
          <w:rFonts w:ascii="Times New Roman" w:eastAsia="MS Mincho" w:hAnsi="Times New Roman" w:cs="Times New Roman"/>
          <w:b/>
          <w:bCs/>
          <w:color w:val="000000"/>
          <w:sz w:val="24"/>
          <w:szCs w:val="24"/>
          <w:lang w:eastAsia="pt-BR"/>
        </w:rPr>
      </w:pPr>
      <w:r w:rsidRPr="000F458A">
        <w:rPr>
          <w:rFonts w:ascii="Times New Roman" w:eastAsia="MS Mincho" w:hAnsi="Times New Roman" w:cs="Times New Roman"/>
          <w:b/>
          <w:bCs/>
          <w:color w:val="000000"/>
          <w:sz w:val="24"/>
          <w:szCs w:val="24"/>
          <w:lang w:eastAsia="pt-BR"/>
        </w:rPr>
        <w:lastRenderedPageBreak/>
        <w:t>“ANEXO IV”</w:t>
      </w:r>
    </w:p>
    <w:p w14:paraId="387BE418"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1228B251" wp14:editId="3E4D84CC">
            <wp:extent cx="867335" cy="904875"/>
            <wp:effectExtent l="0" t="0" r="9525" b="0"/>
            <wp:docPr id="102" name="Imagem 10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03EA3C39"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4C14FF78"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EXÉRCITO  BRASILEIRO</w:t>
      </w:r>
    </w:p>
    <w:p w14:paraId="5C99713D"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059A186A" w14:textId="77777777" w:rsidR="001A4E00" w:rsidRPr="000F458A" w:rsidRDefault="001A4E00" w:rsidP="001A4E00">
      <w:pPr>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03A75987"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46223A4D" w14:textId="77777777" w:rsidR="001A4E00" w:rsidRPr="000F458A" w:rsidRDefault="001A4E00" w:rsidP="001A4E00">
      <w:pPr>
        <w:spacing w:after="0" w:line="264" w:lineRule="auto"/>
        <w:jc w:val="center"/>
        <w:rPr>
          <w:rFonts w:ascii="Times New Roman" w:eastAsia="MS Mincho" w:hAnsi="Times New Roman" w:cs="Tahoma"/>
          <w:b/>
          <w:sz w:val="24"/>
          <w:szCs w:val="24"/>
          <w:lang w:eastAsia="pt-BR"/>
        </w:rPr>
      </w:pPr>
    </w:p>
    <w:p w14:paraId="2A2386E6" w14:textId="77777777" w:rsidR="001A4E00" w:rsidRPr="000F458A" w:rsidRDefault="001A4E00" w:rsidP="001A4E00">
      <w:pPr>
        <w:spacing w:after="0" w:line="264" w:lineRule="auto"/>
        <w:jc w:val="center"/>
        <w:rPr>
          <w:rFonts w:ascii="Times New Roman" w:eastAsia="MS Mincho" w:hAnsi="Times New Roman" w:cs="Tahoma"/>
          <w:b/>
          <w:bCs/>
          <w:sz w:val="24"/>
          <w:szCs w:val="24"/>
          <w:lang w:eastAsia="pt-BR"/>
        </w:rPr>
      </w:pPr>
      <w:r w:rsidRPr="000F458A">
        <w:rPr>
          <w:rFonts w:ascii="Times New Roman" w:eastAsia="MS Mincho" w:hAnsi="Times New Roman" w:cs="Tahoma"/>
          <w:b/>
          <w:bCs/>
          <w:sz w:val="24"/>
          <w:szCs w:val="24"/>
          <w:lang w:eastAsia="pt-BR"/>
        </w:rPr>
        <w:fldChar w:fldCharType="begin"/>
      </w:r>
      <w:r w:rsidRPr="000F458A">
        <w:rPr>
          <w:rFonts w:ascii="Times New Roman" w:eastAsia="MS Mincho" w:hAnsi="Times New Roman" w:cs="Tahoma"/>
          <w:b/>
          <w:bCs/>
          <w:sz w:val="24"/>
          <w:szCs w:val="24"/>
          <w:lang w:eastAsia="pt-BR"/>
        </w:rPr>
        <w:instrText xml:space="preserve"> MERGEFIELD PREGÃO </w:instrText>
      </w:r>
      <w:r w:rsidRPr="000F458A">
        <w:rPr>
          <w:rFonts w:ascii="Times New Roman" w:eastAsia="MS Mincho" w:hAnsi="Times New Roman" w:cs="Tahoma"/>
          <w:b/>
          <w:bCs/>
          <w:sz w:val="24"/>
          <w:szCs w:val="24"/>
          <w:lang w:eastAsia="pt-BR"/>
        </w:rPr>
        <w:fldChar w:fldCharType="separate"/>
      </w:r>
      <w:r w:rsidRPr="003B1645">
        <w:rPr>
          <w:rFonts w:ascii="Times New Roman" w:eastAsia="MS Mincho" w:hAnsi="Times New Roman" w:cs="Tahoma"/>
          <w:b/>
          <w:bCs/>
          <w:noProof/>
          <w:sz w:val="24"/>
          <w:szCs w:val="24"/>
          <w:lang w:eastAsia="pt-BR"/>
        </w:rPr>
        <w:t>PREGÃO ELETRÔNICO</w:t>
      </w:r>
      <w:r w:rsidRPr="000F458A">
        <w:rPr>
          <w:rFonts w:ascii="Times New Roman" w:eastAsia="MS Mincho" w:hAnsi="Times New Roman" w:cs="Tahoma"/>
          <w:b/>
          <w:bCs/>
          <w:sz w:val="24"/>
          <w:szCs w:val="24"/>
          <w:lang w:eastAsia="pt-BR"/>
        </w:rPr>
        <w:fldChar w:fldCharType="end"/>
      </w:r>
      <w:r w:rsidRPr="000F458A">
        <w:rPr>
          <w:rFonts w:ascii="Times New Roman" w:eastAsia="MS Mincho" w:hAnsi="Times New Roman" w:cs="Tahoma"/>
          <w:b/>
          <w:bCs/>
          <w:sz w:val="24"/>
          <w:szCs w:val="24"/>
          <w:lang w:eastAsia="pt-BR"/>
        </w:rPr>
        <w:t xml:space="preserve"> Nº </w:t>
      </w:r>
      <w:r w:rsidRPr="000F458A">
        <w:rPr>
          <w:rFonts w:ascii="Times New Roman" w:eastAsia="MS Mincho" w:hAnsi="Times New Roman" w:cs="Tahoma"/>
          <w:b/>
          <w:bCs/>
          <w:sz w:val="24"/>
          <w:szCs w:val="24"/>
          <w:lang w:eastAsia="pt-BR"/>
        </w:rPr>
        <w:fldChar w:fldCharType="begin"/>
      </w:r>
      <w:r w:rsidRPr="000F458A">
        <w:rPr>
          <w:rFonts w:ascii="Times New Roman" w:eastAsia="MS Mincho" w:hAnsi="Times New Roman" w:cs="Tahoma"/>
          <w:b/>
          <w:bCs/>
          <w:sz w:val="24"/>
          <w:szCs w:val="24"/>
          <w:lang w:eastAsia="pt-BR"/>
        </w:rPr>
        <w:instrText xml:space="preserve"> MERGEFIELD Nº_PE </w:instrText>
      </w:r>
      <w:r w:rsidRPr="000F458A">
        <w:rPr>
          <w:rFonts w:ascii="Times New Roman" w:eastAsia="MS Mincho" w:hAnsi="Times New Roman" w:cs="Tahoma"/>
          <w:b/>
          <w:bCs/>
          <w:sz w:val="24"/>
          <w:szCs w:val="24"/>
          <w:lang w:eastAsia="pt-BR"/>
        </w:rPr>
        <w:fldChar w:fldCharType="separate"/>
      </w:r>
      <w:r w:rsidRPr="003B1645">
        <w:rPr>
          <w:rFonts w:ascii="Times New Roman" w:eastAsia="MS Mincho" w:hAnsi="Times New Roman" w:cs="Tahoma"/>
          <w:b/>
          <w:bCs/>
          <w:noProof/>
          <w:sz w:val="24"/>
          <w:szCs w:val="24"/>
          <w:lang w:eastAsia="pt-BR"/>
        </w:rPr>
        <w:t>21/2023</w:t>
      </w:r>
      <w:r w:rsidRPr="000F458A">
        <w:rPr>
          <w:rFonts w:ascii="Times New Roman" w:eastAsia="MS Mincho" w:hAnsi="Times New Roman" w:cs="Tahoma"/>
          <w:b/>
          <w:bCs/>
          <w:sz w:val="24"/>
          <w:szCs w:val="24"/>
          <w:lang w:eastAsia="pt-BR"/>
        </w:rPr>
        <w:fldChar w:fldCharType="end"/>
      </w:r>
    </w:p>
    <w:p w14:paraId="2FFAE0C0" w14:textId="77777777" w:rsidR="001A4E00" w:rsidRPr="000F458A" w:rsidRDefault="001A4E00" w:rsidP="001A4E00">
      <w:pPr>
        <w:spacing w:after="0" w:line="264" w:lineRule="auto"/>
        <w:jc w:val="center"/>
        <w:rPr>
          <w:rFonts w:ascii="Times New Roman" w:eastAsia="MS Mincho" w:hAnsi="Times New Roman" w:cs="Tahoma"/>
          <w:bCs/>
          <w:sz w:val="24"/>
          <w:szCs w:val="24"/>
          <w:lang w:eastAsia="pt-BR"/>
        </w:rPr>
      </w:pPr>
      <w:r w:rsidRPr="000F458A">
        <w:rPr>
          <w:rFonts w:ascii="Times New Roman" w:eastAsia="MS Mincho" w:hAnsi="Times New Roman" w:cs="Tahoma"/>
          <w:bCs/>
          <w:sz w:val="24"/>
          <w:szCs w:val="24"/>
          <w:lang w:eastAsia="pt-BR"/>
        </w:rPr>
        <w:t xml:space="preserve">Processo Administrativo n° </w:t>
      </w:r>
      <w:r w:rsidRPr="000F458A">
        <w:rPr>
          <w:rFonts w:ascii="Times New Roman" w:eastAsia="MS Mincho" w:hAnsi="Times New Roman" w:cs="Tahoma"/>
          <w:b/>
          <w:sz w:val="24"/>
          <w:szCs w:val="24"/>
          <w:lang w:eastAsia="pt-BR"/>
        </w:rPr>
        <w:fldChar w:fldCharType="begin"/>
      </w:r>
      <w:r w:rsidRPr="000F458A">
        <w:rPr>
          <w:rFonts w:ascii="Times New Roman" w:eastAsia="MS Mincho" w:hAnsi="Times New Roman" w:cs="Tahoma"/>
          <w:b/>
          <w:sz w:val="24"/>
          <w:szCs w:val="24"/>
          <w:lang w:eastAsia="pt-BR"/>
        </w:rPr>
        <w:instrText xml:space="preserve"> MERGEFIELD Nº_PA </w:instrText>
      </w:r>
      <w:r w:rsidRPr="000F458A">
        <w:rPr>
          <w:rFonts w:ascii="Times New Roman" w:eastAsia="MS Mincho" w:hAnsi="Times New Roman" w:cs="Tahoma"/>
          <w:b/>
          <w:sz w:val="24"/>
          <w:szCs w:val="24"/>
          <w:lang w:eastAsia="pt-BR"/>
        </w:rPr>
        <w:fldChar w:fldCharType="separate"/>
      </w:r>
      <w:r w:rsidRPr="003B1645">
        <w:rPr>
          <w:rFonts w:ascii="Times New Roman" w:eastAsia="MS Mincho" w:hAnsi="Times New Roman" w:cs="Tahoma"/>
          <w:b/>
          <w:noProof/>
          <w:sz w:val="24"/>
          <w:szCs w:val="24"/>
          <w:lang w:eastAsia="pt-BR"/>
        </w:rPr>
        <w:t>37/2023</w:t>
      </w:r>
      <w:r w:rsidRPr="000F458A">
        <w:rPr>
          <w:rFonts w:ascii="Times New Roman" w:eastAsia="MS Mincho" w:hAnsi="Times New Roman" w:cs="Tahoma"/>
          <w:b/>
          <w:sz w:val="24"/>
          <w:szCs w:val="24"/>
          <w:lang w:eastAsia="pt-BR"/>
        </w:rPr>
        <w:fldChar w:fldCharType="end"/>
      </w:r>
      <w:r w:rsidRPr="000F458A">
        <w:rPr>
          <w:rFonts w:ascii="Times New Roman" w:eastAsia="MS Mincho" w:hAnsi="Times New Roman" w:cs="Tahoma"/>
          <w:bCs/>
          <w:sz w:val="24"/>
          <w:szCs w:val="24"/>
          <w:lang w:eastAsia="pt-BR"/>
        </w:rPr>
        <w:t xml:space="preserve"> (NUP </w:t>
      </w:r>
      <w:r w:rsidRPr="000F458A">
        <w:rPr>
          <w:rFonts w:ascii="Times New Roman" w:eastAsia="MS Mincho" w:hAnsi="Times New Roman" w:cs="Tahoma"/>
          <w:b/>
          <w:bCs/>
          <w:sz w:val="24"/>
          <w:szCs w:val="24"/>
          <w:lang w:eastAsia="pt-BR"/>
        </w:rPr>
        <w:fldChar w:fldCharType="begin"/>
      </w:r>
      <w:r w:rsidRPr="000F458A">
        <w:rPr>
          <w:rFonts w:ascii="Times New Roman" w:eastAsia="MS Mincho" w:hAnsi="Times New Roman" w:cs="Tahoma"/>
          <w:b/>
          <w:bCs/>
          <w:sz w:val="24"/>
          <w:szCs w:val="24"/>
          <w:lang w:eastAsia="pt-BR"/>
        </w:rPr>
        <w:instrText xml:space="preserve"> MERGEFIELD Nº_NUP </w:instrText>
      </w:r>
      <w:r w:rsidRPr="000F458A">
        <w:rPr>
          <w:rFonts w:ascii="Times New Roman" w:eastAsia="MS Mincho" w:hAnsi="Times New Roman" w:cs="Tahoma"/>
          <w:b/>
          <w:bCs/>
          <w:sz w:val="24"/>
          <w:szCs w:val="24"/>
          <w:lang w:eastAsia="pt-BR"/>
        </w:rPr>
        <w:fldChar w:fldCharType="separate"/>
      </w:r>
      <w:r w:rsidRPr="003B1645">
        <w:rPr>
          <w:rFonts w:ascii="Times New Roman" w:eastAsia="MS Mincho" w:hAnsi="Times New Roman" w:cs="Tahoma"/>
          <w:b/>
          <w:bCs/>
          <w:noProof/>
          <w:sz w:val="24"/>
          <w:szCs w:val="24"/>
          <w:lang w:eastAsia="pt-BR"/>
        </w:rPr>
        <w:t>64574.033716/2023-76</w:t>
      </w:r>
      <w:r w:rsidRPr="000F458A">
        <w:rPr>
          <w:rFonts w:ascii="Times New Roman" w:eastAsia="MS Mincho" w:hAnsi="Times New Roman" w:cs="Tahoma"/>
          <w:b/>
          <w:bCs/>
          <w:sz w:val="24"/>
          <w:szCs w:val="24"/>
          <w:lang w:eastAsia="pt-BR"/>
        </w:rPr>
        <w:fldChar w:fldCharType="end"/>
      </w:r>
      <w:r w:rsidRPr="000F458A">
        <w:rPr>
          <w:rFonts w:ascii="Times New Roman" w:eastAsia="MS Mincho" w:hAnsi="Times New Roman" w:cs="Tahoma"/>
          <w:bCs/>
          <w:sz w:val="24"/>
          <w:szCs w:val="24"/>
          <w:lang w:eastAsia="pt-BR"/>
        </w:rPr>
        <w:t>)</w:t>
      </w:r>
    </w:p>
    <w:p w14:paraId="468CEC42" w14:textId="77777777" w:rsidR="001A4E00" w:rsidRPr="000F458A" w:rsidRDefault="001A4E00" w:rsidP="001A4E00">
      <w:pPr>
        <w:spacing w:after="0" w:line="264" w:lineRule="auto"/>
        <w:jc w:val="center"/>
        <w:rPr>
          <w:rFonts w:ascii="Times New Roman" w:eastAsia="MS Mincho" w:hAnsi="Times New Roman" w:cs="Times New Roman"/>
          <w:b/>
          <w:bCs/>
          <w:color w:val="000000"/>
          <w:sz w:val="24"/>
          <w:szCs w:val="24"/>
          <w:u w:val="single"/>
          <w:lang w:eastAsia="pt-BR"/>
        </w:rPr>
      </w:pPr>
    </w:p>
    <w:p w14:paraId="275076E5" w14:textId="77777777" w:rsidR="001A4E00" w:rsidRPr="000F458A" w:rsidRDefault="001A4E00" w:rsidP="001A4E00">
      <w:pPr>
        <w:autoSpaceDE w:val="0"/>
        <w:autoSpaceDN w:val="0"/>
        <w:adjustRightInd w:val="0"/>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 xml:space="preserve">MODELO DE MINUTA DE PROPOSTA DE PREÇOS </w:t>
      </w:r>
    </w:p>
    <w:p w14:paraId="54EDFDA4" w14:textId="77777777" w:rsidR="001A4E00" w:rsidRPr="000F458A" w:rsidRDefault="001A4E00" w:rsidP="001A4E00">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b/>
          <w:bCs/>
          <w:sz w:val="24"/>
          <w:szCs w:val="24"/>
          <w:lang w:eastAsia="pt-BR"/>
        </w:rPr>
        <w:t>À</w:t>
      </w:r>
      <w:r w:rsidRPr="000F458A">
        <w:rPr>
          <w:rFonts w:ascii="Times New Roman" w:eastAsia="MS Mincho" w:hAnsi="Times New Roman" w:cs="Times New Roman"/>
          <w:sz w:val="24"/>
          <w:szCs w:val="24"/>
          <w:lang w:eastAsia="pt-BR"/>
        </w:rPr>
        <w:t xml:space="preserve"> (nome do comprador)</w:t>
      </w:r>
    </w:p>
    <w:p w14:paraId="49285D3C" w14:textId="77777777" w:rsidR="001A4E00" w:rsidRPr="000F458A" w:rsidRDefault="001A4E00" w:rsidP="001A4E00">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Prezados Senhores,</w:t>
      </w:r>
    </w:p>
    <w:p w14:paraId="2C8DACC7" w14:textId="77777777" w:rsidR="001A4E00" w:rsidRPr="000F458A" w:rsidRDefault="001A4E00" w:rsidP="001A4E00">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 xml:space="preserve">Apresentamos a V.Sa. nossa proposta de preços para eventual </w:t>
      </w:r>
      <w:r w:rsidRPr="000F458A">
        <w:rPr>
          <w:rFonts w:ascii="Times New Roman" w:eastAsia="MS Mincho" w:hAnsi="Times New Roman" w:cs="Times New Roman"/>
          <w:b/>
          <w:bCs/>
          <w:color w:val="000000"/>
          <w:sz w:val="24"/>
          <w:szCs w:val="24"/>
          <w:lang w:eastAsia="pt-BR"/>
        </w:rPr>
        <w:fldChar w:fldCharType="begin"/>
      </w:r>
      <w:r w:rsidRPr="000F458A">
        <w:rPr>
          <w:rFonts w:ascii="Times New Roman" w:eastAsia="MS Mincho" w:hAnsi="Times New Roman" w:cs="Times New Roman"/>
          <w:b/>
          <w:bCs/>
          <w:color w:val="000000"/>
          <w:sz w:val="24"/>
          <w:szCs w:val="24"/>
          <w:lang w:eastAsia="pt-BR"/>
        </w:rPr>
        <w:instrText xml:space="preserve"> MERGEFIELD Objeto </w:instrText>
      </w:r>
      <w:r w:rsidRPr="000F458A">
        <w:rPr>
          <w:rFonts w:ascii="Times New Roman" w:eastAsia="MS Mincho" w:hAnsi="Times New Roman" w:cs="Times New Roman"/>
          <w:b/>
          <w:bCs/>
          <w:color w:val="000000"/>
          <w:sz w:val="24"/>
          <w:szCs w:val="24"/>
          <w:lang w:eastAsia="pt-BR"/>
        </w:rPr>
        <w:fldChar w:fldCharType="separate"/>
      </w:r>
      <w:r w:rsidRPr="003B1645">
        <w:rPr>
          <w:rFonts w:ascii="Times New Roman" w:eastAsia="MS Mincho" w:hAnsi="Times New Roman" w:cs="Times New Roman"/>
          <w:b/>
          <w:bCs/>
          <w:noProof/>
          <w:color w:val="000000"/>
          <w:sz w:val="24"/>
          <w:szCs w:val="24"/>
          <w:lang w:eastAsia="pt-BR"/>
        </w:rPr>
        <w:t>Aquisição de material de consumo</w:t>
      </w:r>
      <w:r w:rsidRPr="000F458A">
        <w:rPr>
          <w:rFonts w:ascii="Times New Roman" w:eastAsia="MS Mincho" w:hAnsi="Times New Roman" w:cs="Times New Roman"/>
          <w:b/>
          <w:bCs/>
          <w:color w:val="000000"/>
          <w:sz w:val="24"/>
          <w:szCs w:val="24"/>
          <w:lang w:eastAsia="pt-BR"/>
        </w:rPr>
        <w:fldChar w:fldCharType="end"/>
      </w:r>
      <w:r w:rsidRPr="000F458A">
        <w:rPr>
          <w:rFonts w:ascii="Times New Roman" w:eastAsia="MS Mincho" w:hAnsi="Times New Roman" w:cs="Times New Roman"/>
          <w:color w:val="000000"/>
          <w:sz w:val="24"/>
          <w:szCs w:val="24"/>
          <w:lang w:eastAsia="pt-BR"/>
        </w:rPr>
        <w:t xml:space="preserve"> para o(a) </w:t>
      </w:r>
      <w:r w:rsidRPr="000F458A">
        <w:rPr>
          <w:rFonts w:ascii="Times New Roman" w:eastAsia="MS Mincho" w:hAnsi="Times New Roman" w:cs="Times New Roman"/>
          <w:b/>
          <w:bCs/>
          <w:color w:val="000000"/>
          <w:sz w:val="24"/>
          <w:szCs w:val="24"/>
          <w:lang w:eastAsia="pt-BR"/>
        </w:rPr>
        <w:fldChar w:fldCharType="begin"/>
      </w:r>
      <w:r w:rsidRPr="000F458A">
        <w:rPr>
          <w:rFonts w:ascii="Times New Roman" w:eastAsia="MS Mincho" w:hAnsi="Times New Roman" w:cs="Times New Roman"/>
          <w:b/>
          <w:bCs/>
          <w:color w:val="000000"/>
          <w:sz w:val="24"/>
          <w:szCs w:val="24"/>
          <w:lang w:eastAsia="pt-BR"/>
        </w:rPr>
        <w:instrText xml:space="preserve"> MERGEFIELD Clínica </w:instrText>
      </w:r>
      <w:r w:rsidRPr="000F458A">
        <w:rPr>
          <w:rFonts w:ascii="Times New Roman" w:eastAsia="MS Mincho" w:hAnsi="Times New Roman" w:cs="Times New Roman"/>
          <w:b/>
          <w:bCs/>
          <w:color w:val="000000"/>
          <w:sz w:val="24"/>
          <w:szCs w:val="24"/>
          <w:lang w:eastAsia="pt-BR"/>
        </w:rPr>
        <w:fldChar w:fldCharType="separate"/>
      </w:r>
      <w:r w:rsidRPr="003B1645">
        <w:rPr>
          <w:rFonts w:ascii="Times New Roman" w:eastAsia="MS Mincho" w:hAnsi="Times New Roman" w:cs="Times New Roman"/>
          <w:b/>
          <w:bCs/>
          <w:noProof/>
          <w:color w:val="000000"/>
          <w:sz w:val="24"/>
          <w:szCs w:val="24"/>
          <w:lang w:eastAsia="pt-BR"/>
        </w:rPr>
        <w:t>Clínica da Dor</w:t>
      </w:r>
      <w:r w:rsidRPr="000F458A">
        <w:rPr>
          <w:rFonts w:ascii="Times New Roman" w:eastAsia="MS Mincho" w:hAnsi="Times New Roman" w:cs="Times New Roman"/>
          <w:b/>
          <w:bCs/>
          <w:color w:val="000000"/>
          <w:sz w:val="24"/>
          <w:szCs w:val="24"/>
          <w:lang w:eastAsia="pt-BR"/>
        </w:rPr>
        <w:fldChar w:fldCharType="end"/>
      </w:r>
      <w:r w:rsidRPr="000F458A">
        <w:rPr>
          <w:rFonts w:ascii="Times New Roman" w:eastAsia="MS Mincho" w:hAnsi="Times New Roman" w:cs="Times New Roman"/>
          <w:b/>
          <w:bCs/>
          <w:color w:val="000000"/>
          <w:sz w:val="24"/>
          <w:szCs w:val="24"/>
          <w:lang w:eastAsia="pt-BR"/>
        </w:rPr>
        <w:t xml:space="preserve"> do HCE</w:t>
      </w:r>
      <w:r w:rsidRPr="000F458A">
        <w:rPr>
          <w:rFonts w:ascii="Times New Roman" w:eastAsia="MS Mincho" w:hAnsi="Times New Roman" w:cs="Times New Roman"/>
          <w:sz w:val="24"/>
          <w:szCs w:val="24"/>
          <w:lang w:eastAsia="pt-BR"/>
        </w:rPr>
        <w:t>, pelo preço global de R$___________ (_____________), nos termos do Edital e seus Anexos.</w:t>
      </w:r>
    </w:p>
    <w:tbl>
      <w:tblPr>
        <w:tblW w:w="5000" w:type="pct"/>
        <w:jc w:val="center"/>
        <w:tblCellMar>
          <w:left w:w="70" w:type="dxa"/>
          <w:right w:w="70" w:type="dxa"/>
        </w:tblCellMar>
        <w:tblLook w:val="0000" w:firstRow="0" w:lastRow="0" w:firstColumn="0" w:lastColumn="0" w:noHBand="0" w:noVBand="0"/>
      </w:tblPr>
      <w:tblGrid>
        <w:gridCol w:w="670"/>
        <w:gridCol w:w="2090"/>
        <w:gridCol w:w="779"/>
        <w:gridCol w:w="1303"/>
        <w:gridCol w:w="1354"/>
        <w:gridCol w:w="1564"/>
        <w:gridCol w:w="1301"/>
      </w:tblGrid>
      <w:tr w:rsidR="001A4E00" w:rsidRPr="000F458A" w14:paraId="766719D9" w14:textId="77777777" w:rsidTr="00B3211C">
        <w:trPr>
          <w:jc w:val="center"/>
        </w:trPr>
        <w:tc>
          <w:tcPr>
            <w:tcW w:w="374" w:type="pct"/>
            <w:tcBorders>
              <w:top w:val="single" w:sz="4" w:space="0" w:color="000000"/>
              <w:left w:val="single" w:sz="4" w:space="0" w:color="000000"/>
              <w:bottom w:val="single" w:sz="4" w:space="0" w:color="000000"/>
              <w:right w:val="nil"/>
            </w:tcBorders>
            <w:vAlign w:val="center"/>
          </w:tcPr>
          <w:p w14:paraId="522A09EF"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Item</w:t>
            </w:r>
          </w:p>
        </w:tc>
        <w:tc>
          <w:tcPr>
            <w:tcW w:w="1157" w:type="pct"/>
            <w:tcBorders>
              <w:top w:val="single" w:sz="4" w:space="0" w:color="000000"/>
              <w:left w:val="single" w:sz="4" w:space="0" w:color="000000"/>
              <w:bottom w:val="single" w:sz="4" w:space="0" w:color="000000"/>
              <w:right w:val="nil"/>
            </w:tcBorders>
            <w:vAlign w:val="center"/>
          </w:tcPr>
          <w:p w14:paraId="31CC0625"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Descrição</w:t>
            </w:r>
          </w:p>
        </w:tc>
        <w:tc>
          <w:tcPr>
            <w:tcW w:w="434" w:type="pct"/>
            <w:tcBorders>
              <w:top w:val="single" w:sz="4" w:space="0" w:color="000000"/>
              <w:left w:val="single" w:sz="4" w:space="0" w:color="000000"/>
              <w:bottom w:val="single" w:sz="4" w:space="0" w:color="000000"/>
              <w:right w:val="nil"/>
            </w:tcBorders>
            <w:vAlign w:val="center"/>
          </w:tcPr>
          <w:p w14:paraId="7B1477A1"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val="es-ES" w:eastAsia="pt-BR"/>
              </w:rPr>
            </w:pPr>
            <w:r w:rsidRPr="000F458A">
              <w:rPr>
                <w:rFonts w:ascii="Times New Roman" w:eastAsia="MS Mincho" w:hAnsi="Times New Roman" w:cs="Times New Roman"/>
                <w:b/>
                <w:bCs/>
                <w:sz w:val="24"/>
                <w:szCs w:val="24"/>
                <w:lang w:val="es-ES" w:eastAsia="pt-BR"/>
              </w:rPr>
              <w:t>Unid</w:t>
            </w:r>
          </w:p>
        </w:tc>
        <w:tc>
          <w:tcPr>
            <w:tcW w:w="723" w:type="pct"/>
            <w:tcBorders>
              <w:top w:val="single" w:sz="4" w:space="0" w:color="000000"/>
              <w:left w:val="single" w:sz="4" w:space="0" w:color="000000"/>
              <w:bottom w:val="single" w:sz="4" w:space="0" w:color="000000"/>
              <w:right w:val="single" w:sz="4" w:space="0" w:color="000000"/>
            </w:tcBorders>
            <w:vAlign w:val="center"/>
          </w:tcPr>
          <w:p w14:paraId="5B3E528C"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val="es-ES" w:eastAsia="pt-BR"/>
              </w:rPr>
            </w:pPr>
            <w:r w:rsidRPr="000F458A">
              <w:rPr>
                <w:rFonts w:ascii="Times New Roman" w:eastAsia="MS Mincho" w:hAnsi="Times New Roman" w:cs="Times New Roman"/>
                <w:b/>
                <w:bCs/>
                <w:sz w:val="24"/>
                <w:szCs w:val="24"/>
                <w:lang w:val="es-ES" w:eastAsia="pt-BR"/>
              </w:rPr>
              <w:t>Marca</w:t>
            </w:r>
          </w:p>
        </w:tc>
        <w:tc>
          <w:tcPr>
            <w:tcW w:w="723" w:type="pct"/>
            <w:tcBorders>
              <w:top w:val="single" w:sz="4" w:space="0" w:color="000000"/>
              <w:left w:val="single" w:sz="4" w:space="0" w:color="000000"/>
              <w:bottom w:val="single" w:sz="4" w:space="0" w:color="000000"/>
              <w:right w:val="nil"/>
            </w:tcBorders>
            <w:vAlign w:val="center"/>
          </w:tcPr>
          <w:p w14:paraId="00F1B6D4"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val="es-ES" w:eastAsia="pt-BR"/>
              </w:rPr>
            </w:pPr>
            <w:r w:rsidRPr="000F458A">
              <w:rPr>
                <w:rFonts w:ascii="Times New Roman" w:eastAsia="MS Mincho" w:hAnsi="Times New Roman" w:cs="Times New Roman"/>
                <w:b/>
                <w:bCs/>
                <w:sz w:val="24"/>
                <w:szCs w:val="24"/>
                <w:lang w:val="es-ES" w:eastAsia="pt-BR"/>
              </w:rPr>
              <w:t>Quantidade</w:t>
            </w:r>
          </w:p>
        </w:tc>
        <w:tc>
          <w:tcPr>
            <w:tcW w:w="867" w:type="pct"/>
            <w:tcBorders>
              <w:top w:val="single" w:sz="4" w:space="0" w:color="000000"/>
              <w:left w:val="single" w:sz="4" w:space="0" w:color="000000"/>
              <w:bottom w:val="single" w:sz="4" w:space="0" w:color="000000"/>
              <w:right w:val="nil"/>
            </w:tcBorders>
            <w:vAlign w:val="center"/>
          </w:tcPr>
          <w:p w14:paraId="53FFA10E"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Preço Unitário</w:t>
            </w:r>
          </w:p>
        </w:tc>
        <w:tc>
          <w:tcPr>
            <w:tcW w:w="723" w:type="pct"/>
            <w:tcBorders>
              <w:top w:val="single" w:sz="4" w:space="0" w:color="000000"/>
              <w:left w:val="single" w:sz="4" w:space="0" w:color="000000"/>
              <w:bottom w:val="single" w:sz="4" w:space="0" w:color="000000"/>
              <w:right w:val="single" w:sz="4" w:space="0" w:color="000000"/>
            </w:tcBorders>
            <w:vAlign w:val="center"/>
          </w:tcPr>
          <w:p w14:paraId="10D27F37" w14:textId="77777777" w:rsidR="001A4E00" w:rsidRPr="000F458A" w:rsidRDefault="001A4E00" w:rsidP="00B3211C">
            <w:pPr>
              <w:spacing w:after="0" w:line="264" w:lineRule="auto"/>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t>Preço Total</w:t>
            </w:r>
          </w:p>
        </w:tc>
      </w:tr>
      <w:tr w:rsidR="001A4E00" w:rsidRPr="000F458A" w14:paraId="486BE650" w14:textId="77777777" w:rsidTr="00B3211C">
        <w:trPr>
          <w:jc w:val="center"/>
        </w:trPr>
        <w:tc>
          <w:tcPr>
            <w:tcW w:w="374" w:type="pct"/>
            <w:tcBorders>
              <w:top w:val="nil"/>
              <w:left w:val="single" w:sz="4" w:space="0" w:color="000000"/>
              <w:bottom w:val="single" w:sz="4" w:space="0" w:color="000000"/>
              <w:right w:val="nil"/>
            </w:tcBorders>
            <w:vAlign w:val="center"/>
          </w:tcPr>
          <w:p w14:paraId="6C5794DD"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1157" w:type="pct"/>
            <w:tcBorders>
              <w:top w:val="nil"/>
              <w:left w:val="single" w:sz="4" w:space="0" w:color="000000"/>
              <w:bottom w:val="single" w:sz="4" w:space="0" w:color="000000"/>
              <w:right w:val="nil"/>
            </w:tcBorders>
            <w:vAlign w:val="center"/>
          </w:tcPr>
          <w:p w14:paraId="76F6C603"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434" w:type="pct"/>
            <w:tcBorders>
              <w:top w:val="nil"/>
              <w:left w:val="single" w:sz="4" w:space="0" w:color="000000"/>
              <w:bottom w:val="single" w:sz="4" w:space="0" w:color="000000"/>
              <w:right w:val="nil"/>
            </w:tcBorders>
            <w:vAlign w:val="center"/>
          </w:tcPr>
          <w:p w14:paraId="7417584C"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723" w:type="pct"/>
            <w:tcBorders>
              <w:top w:val="nil"/>
              <w:left w:val="single" w:sz="4" w:space="0" w:color="000000"/>
              <w:bottom w:val="single" w:sz="4" w:space="0" w:color="000000"/>
              <w:right w:val="single" w:sz="4" w:space="0" w:color="000000"/>
            </w:tcBorders>
            <w:vAlign w:val="center"/>
          </w:tcPr>
          <w:p w14:paraId="3EA35B83"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p>
        </w:tc>
        <w:tc>
          <w:tcPr>
            <w:tcW w:w="723" w:type="pct"/>
            <w:tcBorders>
              <w:top w:val="nil"/>
              <w:left w:val="single" w:sz="4" w:space="0" w:color="000000"/>
              <w:bottom w:val="single" w:sz="4" w:space="0" w:color="000000"/>
              <w:right w:val="nil"/>
            </w:tcBorders>
            <w:vAlign w:val="center"/>
          </w:tcPr>
          <w:p w14:paraId="1BFA8CD4"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867" w:type="pct"/>
            <w:tcBorders>
              <w:top w:val="nil"/>
              <w:left w:val="single" w:sz="4" w:space="0" w:color="000000"/>
              <w:bottom w:val="single" w:sz="4" w:space="0" w:color="000000"/>
              <w:right w:val="nil"/>
            </w:tcBorders>
            <w:vAlign w:val="center"/>
          </w:tcPr>
          <w:p w14:paraId="75F96B7E"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c>
          <w:tcPr>
            <w:tcW w:w="723" w:type="pct"/>
            <w:tcBorders>
              <w:top w:val="nil"/>
              <w:left w:val="single" w:sz="4" w:space="0" w:color="000000"/>
              <w:bottom w:val="single" w:sz="4" w:space="0" w:color="000000"/>
              <w:right w:val="single" w:sz="4" w:space="0" w:color="000000"/>
            </w:tcBorders>
            <w:vAlign w:val="center"/>
          </w:tcPr>
          <w:p w14:paraId="7C9DAFBD" w14:textId="77777777" w:rsidR="001A4E00" w:rsidRPr="000F458A" w:rsidRDefault="001A4E00" w:rsidP="00B3211C">
            <w:pPr>
              <w:spacing w:after="0" w:line="264" w:lineRule="auto"/>
              <w:jc w:val="center"/>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w:t>
            </w:r>
          </w:p>
        </w:tc>
      </w:tr>
    </w:tbl>
    <w:p w14:paraId="6E6F6041" w14:textId="77777777" w:rsidR="001A4E00" w:rsidRPr="000F458A" w:rsidRDefault="001A4E00" w:rsidP="001A4E00">
      <w:pPr>
        <w:spacing w:after="0" w:line="264" w:lineRule="auto"/>
        <w:jc w:val="both"/>
        <w:rPr>
          <w:rFonts w:ascii="Times New Roman" w:eastAsia="MS Mincho" w:hAnsi="Times New Roman" w:cs="Times New Roman"/>
          <w:i/>
          <w:iCs/>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b/>
          <w:bCs/>
          <w:sz w:val="24"/>
          <w:szCs w:val="24"/>
          <w:lang w:eastAsia="pt-BR"/>
        </w:rPr>
        <w:t>O prazo de validade da proposta não poderá ser inferior a 60 (sessenta) dias corridos, contados da data da abertura da licitação.</w:t>
      </w:r>
    </w:p>
    <w:p w14:paraId="41CC8B9C" w14:textId="77777777" w:rsidR="001A4E00" w:rsidRPr="000F458A" w:rsidRDefault="001A4E00" w:rsidP="001A4E00">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Declaramos que estamos de pleno acordo com todas as condições estabelecidas no Edital e seus Anexos, bem como aceitamos todas as obrigações e responsabilidades constantes das especificações.</w:t>
      </w:r>
    </w:p>
    <w:p w14:paraId="5F14AC06" w14:textId="77777777" w:rsidR="001A4E00" w:rsidRPr="000F458A" w:rsidRDefault="001A4E00" w:rsidP="001A4E00">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37183F8B" w14:textId="77777777" w:rsidR="001A4E00" w:rsidRPr="000F458A" w:rsidRDefault="001A4E00" w:rsidP="001A4E00">
      <w:pPr>
        <w:spacing w:after="0" w:line="264" w:lineRule="auto"/>
        <w:jc w:val="both"/>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tab/>
      </w:r>
      <w:r w:rsidRPr="000F458A">
        <w:rPr>
          <w:rFonts w:ascii="Times New Roman" w:eastAsia="MS Mincho" w:hAnsi="Times New Roman" w:cs="Times New Roman"/>
          <w:sz w:val="24"/>
          <w:szCs w:val="24"/>
          <w:lang w:eastAsia="pt-BR"/>
        </w:rPr>
        <w:tab/>
        <w:t>Caso nos seja adjudicado o objeto da licitação, comprometemos a assinar a ata no prazo determinado no documento de convocação, e para esse fim fornecemos os seguintes dados: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1A4E00" w:rsidRPr="000F458A" w14:paraId="1CD1FC83" w14:textId="77777777" w:rsidTr="00B3211C">
        <w:tc>
          <w:tcPr>
            <w:tcW w:w="9061" w:type="dxa"/>
          </w:tcPr>
          <w:p w14:paraId="384A7769"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Razão Social: ______________________________________________________________</w:t>
            </w:r>
          </w:p>
          <w:p w14:paraId="1BD3CEAA"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CNPJ/MF: ________________________________________________________________</w:t>
            </w:r>
          </w:p>
          <w:p w14:paraId="27AC093B"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Endereço: _________________________________________________________________</w:t>
            </w:r>
          </w:p>
          <w:p w14:paraId="0DEADC20"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Tel./Fax: _________________________________________________________________</w:t>
            </w:r>
          </w:p>
          <w:p w14:paraId="060B7A3D"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CEP: ____________________________________________________________________</w:t>
            </w:r>
          </w:p>
          <w:p w14:paraId="015D3BFF"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Cidade: _________________________________________________ UF: _____________</w:t>
            </w:r>
          </w:p>
          <w:p w14:paraId="70D36433"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Banco: _______________ Agência: ___________________  C/C: ___________________</w:t>
            </w:r>
          </w:p>
          <w:p w14:paraId="78B7EC11" w14:textId="77777777" w:rsidR="001A4E00" w:rsidRPr="000F458A" w:rsidRDefault="001A4E00" w:rsidP="00B3211C">
            <w:pPr>
              <w:spacing w:line="264" w:lineRule="auto"/>
              <w:jc w:val="both"/>
              <w:rPr>
                <w:rFonts w:eastAsia="MS Mincho"/>
                <w:b/>
                <w:bCs/>
                <w:sz w:val="24"/>
                <w:szCs w:val="24"/>
                <w:lang w:eastAsia="pt-BR"/>
              </w:rPr>
            </w:pPr>
            <w:r w:rsidRPr="000F458A">
              <w:rPr>
                <w:rFonts w:eastAsia="MS Mincho"/>
                <w:b/>
                <w:bCs/>
                <w:sz w:val="24"/>
                <w:szCs w:val="24"/>
                <w:lang w:eastAsia="pt-BR"/>
              </w:rPr>
              <w:t>Dados do Representante Legal da Empresa para assinatura do Contrato:</w:t>
            </w:r>
          </w:p>
          <w:p w14:paraId="42E83100"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Nome:____________________________________________________________________</w:t>
            </w:r>
          </w:p>
          <w:p w14:paraId="60ACAB55"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Endereço:_________________________________________________________________</w:t>
            </w:r>
          </w:p>
          <w:p w14:paraId="5B35D004"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CEP: _________________ Cidade: ______________________________ UF: __________</w:t>
            </w:r>
          </w:p>
          <w:p w14:paraId="3A7A181F"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lastRenderedPageBreak/>
              <w:t>CPF/MF:________________________ Cargo/Função:_____________________________</w:t>
            </w:r>
          </w:p>
          <w:p w14:paraId="78FC41F6"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RG nº:_______________________ Expedido por: ________________________________</w:t>
            </w:r>
          </w:p>
          <w:p w14:paraId="007B7F5E" w14:textId="77777777" w:rsidR="001A4E00" w:rsidRPr="000F458A" w:rsidRDefault="001A4E00" w:rsidP="00B3211C">
            <w:pPr>
              <w:spacing w:line="264" w:lineRule="auto"/>
              <w:jc w:val="both"/>
              <w:rPr>
                <w:rFonts w:eastAsia="MS Mincho"/>
                <w:sz w:val="24"/>
                <w:szCs w:val="24"/>
                <w:lang w:eastAsia="pt-BR"/>
              </w:rPr>
            </w:pPr>
            <w:r w:rsidRPr="000F458A">
              <w:rPr>
                <w:rFonts w:eastAsia="MS Mincho"/>
                <w:sz w:val="24"/>
                <w:szCs w:val="24"/>
                <w:lang w:eastAsia="pt-BR"/>
              </w:rPr>
              <w:t>Naturalidade:_____________________________ Nacionalidade:____________________</w:t>
            </w:r>
          </w:p>
        </w:tc>
      </w:tr>
    </w:tbl>
    <w:p w14:paraId="3ED0EC62" w14:textId="77777777" w:rsidR="001A4E00" w:rsidRPr="000F458A" w:rsidRDefault="001A4E00" w:rsidP="001A4E00">
      <w:pPr>
        <w:spacing w:after="0" w:line="264" w:lineRule="auto"/>
        <w:jc w:val="both"/>
        <w:rPr>
          <w:rFonts w:ascii="Times New Roman" w:eastAsia="MS Mincho" w:hAnsi="Times New Roman" w:cs="Times New Roman"/>
          <w:sz w:val="24"/>
          <w:szCs w:val="24"/>
          <w:lang w:eastAsia="pt-BR"/>
        </w:rPr>
      </w:pPr>
    </w:p>
    <w:p w14:paraId="700932D1" w14:textId="77777777" w:rsidR="001A4E00" w:rsidRPr="000F458A" w:rsidRDefault="001A4E00" w:rsidP="001A4E00">
      <w:pPr>
        <w:spacing w:after="0" w:line="264" w:lineRule="auto"/>
        <w:rPr>
          <w:rFonts w:ascii="Times New Roman" w:eastAsia="MS Mincho" w:hAnsi="Times New Roman" w:cs="Times New Roman"/>
          <w:sz w:val="24"/>
          <w:szCs w:val="24"/>
          <w:lang w:eastAsia="pt-BR"/>
        </w:rPr>
      </w:pPr>
      <w:r w:rsidRPr="000F458A">
        <w:rPr>
          <w:rFonts w:ascii="Times New Roman" w:eastAsia="MS Mincho" w:hAnsi="Times New Roman" w:cs="Times New Roman"/>
          <w:sz w:val="24"/>
          <w:szCs w:val="24"/>
          <w:lang w:eastAsia="pt-BR"/>
        </w:rPr>
        <w:br w:type="page"/>
      </w:r>
    </w:p>
    <w:p w14:paraId="2BEF81E6"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sectPr w:rsidR="001A4E00" w:rsidRPr="000F458A" w:rsidSect="00353AA4">
          <w:footerReference w:type="default" r:id="rId93"/>
          <w:pgSz w:w="11906" w:h="16838" w:code="9"/>
          <w:pgMar w:top="1134" w:right="1134" w:bottom="1134" w:left="1701" w:header="709" w:footer="709" w:gutter="0"/>
          <w:cols w:space="708"/>
          <w:docGrid w:linePitch="360"/>
        </w:sectPr>
      </w:pPr>
    </w:p>
    <w:p w14:paraId="1E5725B4"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04E395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23FB8FDC"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04CAB40E"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6F6A3B59"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5973C35C"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91A8E57"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AD38B5B"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4095DD2D"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rFonts w:ascii="Times New Roman" w:hAnsi="Times New Roman" w:cs="Times New Roman"/>
          <w:caps/>
          <w:noProof/>
          <w:sz w:val="24"/>
          <w:szCs w:val="24"/>
        </w:rPr>
        <w:drawing>
          <wp:inline distT="0" distB="0" distL="0" distR="0" wp14:anchorId="3EEC68DE" wp14:editId="0E7FCF90">
            <wp:extent cx="3264837" cy="1447800"/>
            <wp:effectExtent l="0" t="0" r="0" b="0"/>
            <wp:docPr id="104" name="Imagem 104"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com confiança média"/>
                    <pic:cNvPicPr/>
                  </pic:nvPicPr>
                  <pic:blipFill>
                    <a:blip r:embed="rId7">
                      <a:extLst>
                        <a:ext uri="{28A0092B-C50C-407E-A947-70E740481C1C}">
                          <a14:useLocalDpi xmlns:a14="http://schemas.microsoft.com/office/drawing/2010/main" val="0"/>
                        </a:ext>
                      </a:extLst>
                    </a:blip>
                    <a:stretch>
                      <a:fillRect/>
                    </a:stretch>
                  </pic:blipFill>
                  <pic:spPr>
                    <a:xfrm>
                      <a:off x="0" y="0"/>
                      <a:ext cx="3264837" cy="1447800"/>
                    </a:xfrm>
                    <a:prstGeom prst="rect">
                      <a:avLst/>
                    </a:prstGeom>
                  </pic:spPr>
                </pic:pic>
              </a:graphicData>
            </a:graphic>
          </wp:inline>
        </w:drawing>
      </w:r>
    </w:p>
    <w:p w14:paraId="5052ED4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p>
    <w:p w14:paraId="18648B4A"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eastAsia="Times New Roman" w:hAnsi="Times New Roman" w:cs="Times New Roman"/>
          <w:noProof/>
          <w:sz w:val="24"/>
          <w:szCs w:val="24"/>
          <w:lang w:val="en-US"/>
        </w:rPr>
      </w:pPr>
      <w:r w:rsidRPr="000F458A">
        <w:rPr>
          <w:noProof/>
          <w:sz w:val="24"/>
          <w:szCs w:val="24"/>
        </w:rPr>
        <mc:AlternateContent>
          <mc:Choice Requires="wps">
            <w:drawing>
              <wp:anchor distT="0" distB="0" distL="114300" distR="114300" simplePos="0" relativeHeight="251667456" behindDoc="0" locked="0" layoutInCell="1" allowOverlap="1" wp14:anchorId="584A82A8" wp14:editId="3D833B7A">
                <wp:simplePos x="0" y="0"/>
                <wp:positionH relativeFrom="margin">
                  <wp:align>center</wp:align>
                </wp:positionH>
                <wp:positionV relativeFrom="paragraph">
                  <wp:posOffset>159385</wp:posOffset>
                </wp:positionV>
                <wp:extent cx="5814060" cy="1828800"/>
                <wp:effectExtent l="0" t="0" r="0" b="6985"/>
                <wp:wrapNone/>
                <wp:docPr id="103" name="Caixa de Texto 103"/>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a:noFill/>
                        </a:ln>
                      </wps:spPr>
                      <wps:txbx>
                        <w:txbxContent>
                          <w:p w14:paraId="4F087F94" w14:textId="77777777" w:rsidR="001A4E00" w:rsidRPr="004D13DB" w:rsidRDefault="001A4E00" w:rsidP="001A4E00">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ANEXO V</w:t>
                            </w:r>
                          </w:p>
                          <w:p w14:paraId="1413413C" w14:textId="77777777" w:rsidR="001A4E00" w:rsidRDefault="001A4E00" w:rsidP="001A4E00">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Modelo de Termo de Contrato</w:t>
                            </w:r>
                          </w:p>
                          <w:p w14:paraId="41BA66ED" w14:textId="77777777" w:rsidR="001A4E00" w:rsidRPr="00C12D98" w:rsidRDefault="001A4E00" w:rsidP="001A4E00">
                            <w:pPr>
                              <w:spacing w:after="0" w:line="264" w:lineRule="auto"/>
                              <w:jc w:val="center"/>
                              <w:rPr>
                                <w:rFonts w:ascii="Times New Roman" w:hAnsi="Times New Roman" w:cs="Times New Roman"/>
                                <w:caps/>
                                <w:sz w:val="56"/>
                                <w:szCs w:val="56"/>
                              </w:rPr>
                            </w:pPr>
                          </w:p>
                          <w:p w14:paraId="270B5A8E"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584A82A8" id="Caixa de Texto 103" o:spid="_x0000_s1031" type="#_x0000_t202" style="position:absolute;left:0;text-align:left;margin-left:0;margin-top:12.55pt;width:457.8pt;height:2in;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" filled="f" stroked="f">
                <v:textbox style="mso-fit-shape-to-text:t">
                  <w:txbxContent>
                    <w:p w14:paraId="4F087F94" w14:textId="77777777" w:rsidR="001A4E00" w:rsidRPr="004D13DB" w:rsidRDefault="001A4E00" w:rsidP="001A4E00">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ANEXO V</w:t>
                      </w:r>
                    </w:p>
                    <w:p w14:paraId="1413413C" w14:textId="77777777" w:rsidR="001A4E00" w:rsidRDefault="001A4E00" w:rsidP="001A4E00">
                      <w:pPr>
                        <w:spacing w:after="0" w:line="264" w:lineRule="auto"/>
                        <w:jc w:val="center"/>
                        <w:rPr>
                          <w:rFonts w:ascii="Times New Roman" w:hAnsi="Times New Roman" w:cs="Times New Roman"/>
                          <w:caps/>
                          <w:sz w:val="48"/>
                          <w:szCs w:val="48"/>
                        </w:rPr>
                      </w:pPr>
                      <w:r w:rsidRPr="004D13DB">
                        <w:rPr>
                          <w:rFonts w:ascii="Times New Roman" w:hAnsi="Times New Roman" w:cs="Times New Roman"/>
                          <w:caps/>
                          <w:sz w:val="48"/>
                          <w:szCs w:val="48"/>
                        </w:rPr>
                        <w:t>Modelo de Termo de Contrato</w:t>
                      </w:r>
                    </w:p>
                    <w:p w14:paraId="41BA66ED" w14:textId="77777777" w:rsidR="001A4E00" w:rsidRPr="00C12D98" w:rsidRDefault="001A4E00" w:rsidP="001A4E00">
                      <w:pPr>
                        <w:spacing w:after="0" w:line="264" w:lineRule="auto"/>
                        <w:jc w:val="center"/>
                        <w:rPr>
                          <w:rFonts w:ascii="Times New Roman" w:hAnsi="Times New Roman" w:cs="Times New Roman"/>
                          <w:caps/>
                          <w:sz w:val="56"/>
                          <w:szCs w:val="56"/>
                        </w:rPr>
                      </w:pPr>
                    </w:p>
                    <w:p w14:paraId="270B5A8E" w14:textId="77777777" w:rsidR="001A4E00" w:rsidRPr="009300F3" w:rsidRDefault="001A4E00" w:rsidP="001A4E00">
                      <w:pPr>
                        <w:spacing w:after="0" w:line="264" w:lineRule="auto"/>
                        <w:jc w:val="center"/>
                        <w:rPr>
                          <w:rFonts w:ascii="Times New Roman" w:hAnsi="Times New Roman" w:cs="Times New Roman"/>
                          <w:caps/>
                          <w:sz w:val="44"/>
                          <w:szCs w:val="44"/>
                        </w:rPr>
                      </w:pPr>
                    </w:p>
                  </w:txbxContent>
                </v:textbox>
                <w10:wrap anchorx="margin"/>
              </v:shape>
            </w:pict>
          </mc:Fallback>
        </mc:AlternateContent>
      </w:r>
    </w:p>
    <w:p w14:paraId="644063F5"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15479230" w14:textId="77777777" w:rsidR="001A4E00" w:rsidRPr="000F458A" w:rsidRDefault="001A4E00" w:rsidP="001A4E00">
      <w:pPr>
        <w:pBdr>
          <w:top w:val="triple" w:sz="4" w:space="1" w:color="auto"/>
          <w:left w:val="triple" w:sz="4" w:space="4" w:color="auto"/>
          <w:bottom w:val="triple" w:sz="4" w:space="1" w:color="auto"/>
          <w:right w:val="triple" w:sz="4" w:space="4" w:color="auto"/>
        </w:pBdr>
        <w:spacing w:after="0" w:line="264" w:lineRule="auto"/>
        <w:jc w:val="center"/>
        <w:rPr>
          <w:rFonts w:ascii="Times New Roman" w:hAnsi="Times New Roman"/>
          <w:b/>
          <w:sz w:val="24"/>
          <w:szCs w:val="24"/>
        </w:rPr>
      </w:pPr>
    </w:p>
    <w:p w14:paraId="75BFE94A"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E65C261"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0DEDEE1"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11916D6"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A8DD2F4"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DE2BD5B"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2E872E11"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2FF0C22"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D81328A"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07CCF32"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F257CB2"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2C2D6FBD"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6246C8A"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E64E3E5"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F87820A"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2C9475CD"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6780DD7"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6B7DF2D"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6F994AA"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0FC93D5D"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3643D913"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63EB81E5"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5CE31FC8"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0472396"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42CE280"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18F9F409" w14:textId="77777777" w:rsidR="001A4E00" w:rsidRPr="000F458A" w:rsidRDefault="001A4E00" w:rsidP="001A4E00">
      <w:pPr>
        <w:widowControl w:val="0"/>
        <w:pBdr>
          <w:top w:val="triple" w:sz="4" w:space="1" w:color="auto"/>
          <w:left w:val="triple" w:sz="4" w:space="4" w:color="auto"/>
          <w:bottom w:val="triple" w:sz="4" w:space="1" w:color="auto"/>
          <w:right w:val="triple" w:sz="4" w:space="4" w:color="auto"/>
        </w:pBdr>
        <w:spacing w:after="0" w:line="264" w:lineRule="auto"/>
        <w:jc w:val="both"/>
        <w:rPr>
          <w:rFonts w:ascii="Times New Roman" w:eastAsia="MS Mincho" w:hAnsi="Times New Roman" w:cs="Times New Roman"/>
          <w:sz w:val="24"/>
          <w:szCs w:val="24"/>
          <w:lang w:eastAsia="pt-BR"/>
        </w:rPr>
      </w:pPr>
    </w:p>
    <w:p w14:paraId="4813C533" w14:textId="77777777" w:rsidR="001A4E00" w:rsidRPr="000F458A" w:rsidRDefault="001A4E00" w:rsidP="001A4E00">
      <w:pPr>
        <w:spacing w:after="0" w:line="264" w:lineRule="auto"/>
        <w:rPr>
          <w:rFonts w:ascii="Times New Roman" w:hAnsi="Times New Roman"/>
          <w:b/>
          <w:sz w:val="24"/>
          <w:szCs w:val="24"/>
        </w:rPr>
      </w:pPr>
      <w:r w:rsidRPr="000F458A">
        <w:rPr>
          <w:rFonts w:ascii="Times New Roman" w:hAnsi="Times New Roman"/>
          <w:b/>
          <w:sz w:val="24"/>
          <w:szCs w:val="24"/>
        </w:rPr>
        <w:br w:type="page"/>
      </w:r>
    </w:p>
    <w:p w14:paraId="39811DC1" w14:textId="77777777" w:rsidR="001A4E00" w:rsidRPr="000F458A" w:rsidRDefault="001A4E00" w:rsidP="001A4E00">
      <w:pPr>
        <w:spacing w:after="0" w:line="264" w:lineRule="auto"/>
        <w:ind w:right="-15"/>
        <w:jc w:val="center"/>
        <w:rPr>
          <w:rFonts w:ascii="Times New Roman" w:eastAsia="MS Mincho" w:hAnsi="Times New Roman" w:cs="Times New Roman"/>
          <w:b/>
          <w:bCs/>
          <w:sz w:val="24"/>
          <w:szCs w:val="24"/>
          <w:lang w:eastAsia="pt-BR"/>
        </w:rPr>
        <w:sectPr w:rsidR="001A4E00" w:rsidRPr="000F458A" w:rsidSect="00353AA4">
          <w:footerReference w:type="default" r:id="rId94"/>
          <w:pgSz w:w="11906" w:h="16838" w:code="9"/>
          <w:pgMar w:top="1134" w:right="1134" w:bottom="1134" w:left="1701" w:header="709" w:footer="709" w:gutter="0"/>
          <w:cols w:space="708"/>
          <w:docGrid w:linePitch="360"/>
        </w:sectPr>
      </w:pPr>
    </w:p>
    <w:p w14:paraId="295F41FE" w14:textId="77777777" w:rsidR="001A4E00" w:rsidRPr="000F458A" w:rsidRDefault="001A4E00" w:rsidP="001A4E00">
      <w:pPr>
        <w:spacing w:after="0" w:line="264" w:lineRule="auto"/>
        <w:ind w:right="-15"/>
        <w:jc w:val="center"/>
        <w:rPr>
          <w:rFonts w:ascii="Times New Roman" w:eastAsia="MS Mincho" w:hAnsi="Times New Roman" w:cs="Times New Roman"/>
          <w:b/>
          <w:bCs/>
          <w:sz w:val="24"/>
          <w:szCs w:val="24"/>
          <w:lang w:eastAsia="pt-BR"/>
        </w:rPr>
      </w:pPr>
      <w:r w:rsidRPr="000F458A">
        <w:rPr>
          <w:rFonts w:ascii="Times New Roman" w:eastAsia="MS Mincho" w:hAnsi="Times New Roman" w:cs="Times New Roman"/>
          <w:b/>
          <w:bCs/>
          <w:sz w:val="24"/>
          <w:szCs w:val="24"/>
          <w:lang w:eastAsia="pt-BR"/>
        </w:rPr>
        <w:lastRenderedPageBreak/>
        <w:t>“ANEXO V”</w:t>
      </w:r>
    </w:p>
    <w:p w14:paraId="46736EB0" w14:textId="77777777" w:rsidR="001A4E00" w:rsidRPr="000F458A" w:rsidRDefault="001A4E00" w:rsidP="001A4E00">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Times New Roman" w:hAnsi="Times New Roman" w:cs="Times New Roman"/>
          <w:b/>
          <w:noProof/>
          <w:sz w:val="24"/>
          <w:szCs w:val="24"/>
          <w:lang w:eastAsia="pt-BR"/>
        </w:rPr>
        <w:drawing>
          <wp:inline distT="0" distB="0" distL="0" distR="0" wp14:anchorId="6E8D85FE" wp14:editId="465A56D6">
            <wp:extent cx="867335" cy="904875"/>
            <wp:effectExtent l="0" t="0" r="9525" b="0"/>
            <wp:docPr id="105" name="Imagem 10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Logotipo&#10;&#10;Descrição gerad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4770" cy="923065"/>
                    </a:xfrm>
                    <a:prstGeom prst="rect">
                      <a:avLst/>
                    </a:prstGeom>
                  </pic:spPr>
                </pic:pic>
              </a:graphicData>
            </a:graphic>
          </wp:inline>
        </w:drawing>
      </w:r>
    </w:p>
    <w:p w14:paraId="556A1F5E" w14:textId="77777777" w:rsidR="001A4E00" w:rsidRPr="000F458A" w:rsidRDefault="001A4E00" w:rsidP="001A4E00">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MINISTÉRIO DA DEFESA</w:t>
      </w:r>
    </w:p>
    <w:p w14:paraId="63423349" w14:textId="77777777" w:rsidR="001A4E00" w:rsidRPr="000F458A" w:rsidRDefault="001A4E00" w:rsidP="001A4E00">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EXÉRCITO  BRASILEIRO</w:t>
      </w:r>
    </w:p>
    <w:p w14:paraId="7DB66510" w14:textId="77777777" w:rsidR="001A4E00" w:rsidRPr="000F458A" w:rsidRDefault="001A4E00" w:rsidP="001A4E00">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CML                 -               1ª RM</w:t>
      </w:r>
    </w:p>
    <w:p w14:paraId="59500614" w14:textId="77777777" w:rsidR="001A4E00" w:rsidRPr="000F458A" w:rsidRDefault="001A4E00" w:rsidP="001A4E00">
      <w:pPr>
        <w:widowControl w:val="0"/>
        <w:spacing w:after="0" w:line="264" w:lineRule="auto"/>
        <w:jc w:val="center"/>
        <w:rPr>
          <w:rFonts w:ascii="Times New Roman" w:eastAsia="MS Mincho" w:hAnsi="Times New Roman" w:cs="Tahoma"/>
          <w:b/>
          <w:sz w:val="24"/>
          <w:szCs w:val="24"/>
          <w:u w:val="single"/>
          <w:lang w:eastAsia="pt-BR"/>
        </w:rPr>
      </w:pPr>
      <w:r w:rsidRPr="000F458A">
        <w:rPr>
          <w:rFonts w:ascii="Times New Roman" w:eastAsia="MS Mincho" w:hAnsi="Times New Roman" w:cs="Tahoma"/>
          <w:b/>
          <w:sz w:val="24"/>
          <w:szCs w:val="24"/>
          <w:u w:val="single"/>
          <w:lang w:eastAsia="pt-BR"/>
        </w:rPr>
        <w:t>HOSPITAL CENTRAL DO EXÉRCITO</w:t>
      </w:r>
    </w:p>
    <w:p w14:paraId="6E06236D" w14:textId="77777777" w:rsidR="001A4E00" w:rsidRPr="000F458A" w:rsidRDefault="001A4E00" w:rsidP="001A4E00">
      <w:pPr>
        <w:widowControl w:val="0"/>
        <w:spacing w:after="0" w:line="264" w:lineRule="auto"/>
        <w:jc w:val="center"/>
        <w:rPr>
          <w:rFonts w:ascii="Times New Roman" w:eastAsia="MS Mincho" w:hAnsi="Times New Roman" w:cs="Tahoma"/>
          <w:b/>
          <w:sz w:val="24"/>
          <w:szCs w:val="24"/>
          <w:lang w:eastAsia="pt-BR"/>
        </w:rPr>
      </w:pPr>
      <w:r w:rsidRPr="000F458A">
        <w:rPr>
          <w:rFonts w:ascii="Times New Roman" w:eastAsia="MS Mincho" w:hAnsi="Times New Roman" w:cs="Tahoma"/>
          <w:b/>
          <w:sz w:val="24"/>
          <w:szCs w:val="24"/>
          <w:lang w:eastAsia="pt-BR"/>
        </w:rPr>
        <w:t>(HOSPITAL REAL MILITAR E ULTRAMAR –1769)</w:t>
      </w:r>
    </w:p>
    <w:p w14:paraId="7C89F798" w14:textId="77777777" w:rsidR="001A4E00" w:rsidRPr="00B85086" w:rsidRDefault="001A4E00" w:rsidP="001A4E00">
      <w:pPr>
        <w:widowControl w:val="0"/>
        <w:spacing w:after="0" w:line="264" w:lineRule="auto"/>
        <w:ind w:right="-15"/>
        <w:jc w:val="center"/>
        <w:rPr>
          <w:rFonts w:ascii="Times New Roman" w:eastAsia="MS Mincho" w:hAnsi="Times New Roman" w:cs="Times New Roman"/>
          <w:b/>
          <w:bCs/>
          <w:sz w:val="24"/>
          <w:szCs w:val="24"/>
          <w:lang w:eastAsia="pt-BR"/>
        </w:rPr>
      </w:pPr>
    </w:p>
    <w:p w14:paraId="53EC6ABE" w14:textId="77777777" w:rsidR="001A4E00" w:rsidRPr="00B85086" w:rsidRDefault="001A4E00" w:rsidP="001A4E00">
      <w:pPr>
        <w:widowControl w:val="0"/>
        <w:spacing w:after="0" w:line="264" w:lineRule="auto"/>
        <w:ind w:right="-15"/>
        <w:jc w:val="center"/>
        <w:rPr>
          <w:rFonts w:ascii="Times New Roman" w:eastAsia="MS Mincho" w:hAnsi="Times New Roman" w:cs="Times New Roman"/>
          <w:b/>
          <w:bCs/>
          <w:sz w:val="24"/>
          <w:szCs w:val="24"/>
          <w:lang w:eastAsia="pt-BR"/>
        </w:rPr>
      </w:pPr>
    </w:p>
    <w:p w14:paraId="2FC7E3D9" w14:textId="77777777" w:rsidR="001A4E00" w:rsidRPr="00B85086" w:rsidRDefault="001A4E00" w:rsidP="001A4E00">
      <w:pPr>
        <w:widowControl w:val="0"/>
        <w:spacing w:after="0" w:line="264" w:lineRule="auto"/>
        <w:ind w:right="-17"/>
        <w:jc w:val="center"/>
        <w:rPr>
          <w:rFonts w:ascii="Times New Roman" w:eastAsia="MS Mincho" w:hAnsi="Times New Roman" w:cs="Times New Roman"/>
          <w:b/>
          <w:sz w:val="24"/>
          <w:szCs w:val="24"/>
          <w:lang w:eastAsia="pt-BR"/>
        </w:rPr>
      </w:pPr>
      <w:r w:rsidRPr="00B85086">
        <w:rPr>
          <w:rFonts w:ascii="Times New Roman" w:eastAsia="MS Mincho" w:hAnsi="Times New Roman" w:cs="Times New Roman"/>
          <w:b/>
          <w:sz w:val="24"/>
          <w:szCs w:val="24"/>
          <w:lang w:eastAsia="pt-BR"/>
        </w:rPr>
        <w:t>MODELO DE TERMO DE CONTRATO</w:t>
      </w:r>
    </w:p>
    <w:p w14:paraId="227CDA18" w14:textId="77777777" w:rsidR="001A4E00" w:rsidRPr="00B85086" w:rsidRDefault="001A4E00" w:rsidP="001A4E00">
      <w:pPr>
        <w:widowControl w:val="0"/>
        <w:spacing w:after="0" w:line="264" w:lineRule="auto"/>
        <w:ind w:right="-17"/>
        <w:jc w:val="center"/>
        <w:rPr>
          <w:rFonts w:ascii="Times New Roman" w:eastAsia="MS Mincho" w:hAnsi="Times New Roman" w:cs="Times New Roman"/>
          <w:b/>
          <w:sz w:val="24"/>
          <w:szCs w:val="24"/>
          <w:lang w:eastAsia="pt-BR"/>
        </w:rPr>
      </w:pPr>
      <w:r w:rsidRPr="00B85086">
        <w:rPr>
          <w:rFonts w:ascii="Times New Roman" w:eastAsia="MS Mincho" w:hAnsi="Times New Roman" w:cs="Times New Roman"/>
          <w:b/>
          <w:sz w:val="24"/>
          <w:szCs w:val="24"/>
          <w:lang w:eastAsia="pt-BR"/>
        </w:rPr>
        <w:t>Lei nº 14.133, de 1º de abril de 2021</w:t>
      </w:r>
    </w:p>
    <w:p w14:paraId="2AC79187" w14:textId="77777777" w:rsidR="001A4E00" w:rsidRPr="00B85086" w:rsidRDefault="001A4E00" w:rsidP="001A4E00">
      <w:pPr>
        <w:widowControl w:val="0"/>
        <w:spacing w:after="0" w:line="264" w:lineRule="auto"/>
        <w:ind w:right="-17"/>
        <w:jc w:val="center"/>
        <w:rPr>
          <w:rFonts w:ascii="Times New Roman" w:eastAsia="MS Mincho" w:hAnsi="Times New Roman" w:cs="Times New Roman"/>
          <w:b/>
          <w:sz w:val="24"/>
          <w:szCs w:val="24"/>
          <w:lang w:eastAsia="pt-BR"/>
        </w:rPr>
      </w:pPr>
      <w:r w:rsidRPr="00B85086">
        <w:rPr>
          <w:rFonts w:ascii="Times New Roman" w:eastAsia="MS Mincho" w:hAnsi="Times New Roman" w:cs="Times New Roman"/>
          <w:b/>
          <w:sz w:val="24"/>
          <w:szCs w:val="24"/>
          <w:lang w:eastAsia="pt-BR"/>
        </w:rPr>
        <w:t>AQUISIÇÕES – LICITAÇÃO</w:t>
      </w:r>
    </w:p>
    <w:p w14:paraId="4526B478" w14:textId="77777777" w:rsidR="001A4E00" w:rsidRPr="00B85086" w:rsidRDefault="001A4E00" w:rsidP="001A4E00">
      <w:pPr>
        <w:widowControl w:val="0"/>
        <w:spacing w:after="0" w:line="264" w:lineRule="auto"/>
        <w:ind w:right="-17"/>
        <w:jc w:val="center"/>
        <w:rPr>
          <w:rFonts w:ascii="Times New Roman" w:eastAsia="MS Mincho" w:hAnsi="Times New Roman" w:cs="Times New Roman"/>
          <w:b/>
          <w:sz w:val="24"/>
          <w:szCs w:val="24"/>
          <w:lang w:eastAsia="pt-BR"/>
        </w:rPr>
      </w:pPr>
    </w:p>
    <w:p w14:paraId="78E643EB" w14:textId="77777777" w:rsidR="001A4E00" w:rsidRPr="00B85086" w:rsidRDefault="001A4E00" w:rsidP="001A4E00">
      <w:pPr>
        <w:widowControl w:val="0"/>
        <w:spacing w:after="0" w:line="264" w:lineRule="auto"/>
        <w:ind w:right="-17"/>
        <w:jc w:val="center"/>
        <w:rPr>
          <w:rFonts w:ascii="Times New Roman" w:eastAsia="MS Mincho" w:hAnsi="Times New Roman" w:cs="Times New Roman"/>
          <w:b/>
          <w:sz w:val="24"/>
          <w:szCs w:val="24"/>
          <w:lang w:eastAsia="pt-BR"/>
        </w:rPr>
      </w:pPr>
    </w:p>
    <w:p w14:paraId="34C896E4" w14:textId="77777777" w:rsidR="001A4E00" w:rsidRPr="00B85086" w:rsidRDefault="001A4E00" w:rsidP="001A4E00">
      <w:pPr>
        <w:pStyle w:val="Prembulo"/>
        <w:spacing w:before="120" w:afterLines="120" w:after="288" w:line="312" w:lineRule="auto"/>
      </w:pPr>
      <w:r w:rsidRPr="00B85086">
        <w:rPr>
          <w:rFonts w:ascii="Times New Roman" w:eastAsia="MS Mincho" w:hAnsi="Times New Roman" w:cs="Times New Roman"/>
          <w:sz w:val="24"/>
          <w:szCs w:val="24"/>
        </w:rPr>
        <w:t>CONTRATO ADMINISTRATIVO Nº ......../...., QUE FAZEM ENTRE SI A UNIÃO, POR INTERMÉDIO DO (A) ......................................................... E</w:t>
      </w:r>
      <w:r w:rsidRPr="00B85086">
        <w:t xml:space="preserve"> .............................................................  </w:t>
      </w:r>
    </w:p>
    <w:p w14:paraId="67C9AEE5" w14:textId="20E67717" w:rsidR="001A4E00" w:rsidRPr="00B85086" w:rsidRDefault="001A4E00" w:rsidP="00382402">
      <w:pPr>
        <w:widowControl w:val="0"/>
        <w:spacing w:after="0" w:line="264" w:lineRule="auto"/>
        <w:ind w:left="3969" w:right="-17"/>
        <w:jc w:val="both"/>
        <w:rPr>
          <w:rFonts w:ascii="Times New Roman" w:eastAsia="MS Mincho" w:hAnsi="Times New Roman" w:cs="Times New Roman"/>
          <w:b/>
          <w:sz w:val="24"/>
          <w:szCs w:val="24"/>
          <w:lang w:eastAsia="pt-BR"/>
        </w:rPr>
      </w:pPr>
      <w:r w:rsidRPr="00B85086">
        <w:rPr>
          <w:rFonts w:ascii="Times New Roman" w:eastAsia="MS Mincho" w:hAnsi="Times New Roman" w:cs="Times New Roman"/>
          <w:b/>
          <w:sz w:val="24"/>
          <w:szCs w:val="24"/>
          <w:lang w:eastAsia="pt-BR"/>
        </w:rPr>
        <w:t xml:space="preserve"> </w:t>
      </w:r>
    </w:p>
    <w:p w14:paraId="3F4776C3" w14:textId="77777777" w:rsidR="001A4E00" w:rsidRPr="00B85086" w:rsidRDefault="001A4E00" w:rsidP="001A4E00">
      <w:pPr>
        <w:spacing w:after="0" w:line="264" w:lineRule="auto"/>
        <w:ind w:firstLine="567"/>
        <w:jc w:val="both"/>
        <w:rPr>
          <w:rFonts w:ascii="Times New Roman" w:eastAsia="Times New Roman" w:hAnsi="Times New Roman" w:cs="Times New Roman"/>
          <w:bCs/>
          <w:sz w:val="24"/>
          <w:szCs w:val="24"/>
          <w:lang w:eastAsia="pt-BR"/>
        </w:rPr>
      </w:pPr>
      <w:r w:rsidRPr="00B85086">
        <w:rPr>
          <w:rFonts w:ascii="Times New Roman" w:eastAsia="Times New Roman" w:hAnsi="Times New Roman" w:cs="Times New Roman"/>
          <w:bCs/>
          <w:sz w:val="24"/>
          <w:szCs w:val="24"/>
          <w:lang w:eastAsia="pt-BR"/>
        </w:rPr>
        <w:t xml:space="preserve">A União / Autarquia ....... / Fundação ......., (utilizar a menção à União somente se for órgão da Administração Direta, caso contrário incluir o nome da autarquia ou fundação conforme o caso) por intermédio do(a) .................................... (órgão contratante), com sede no(a) ....................................................., na cidade de ...................................... /Estado ..., inscrito(a) no CNPJ sob o nº ................................, neste ato representado(a) pelo(a) ......................... (cargo e nome), nomeado(a) pela Portaria nº ......, de ..... de ..................... de 20..., publicada no DOU de ..... de ............... de ..........., portador da Matrícula Funcional nº .........., doravante denominado CONTRATANTE, e o(a) .............................., inscrito(a) no CNPJ/MF sob o nº ............................, sediado(a) na ..................................., doravante designado CONTRATADO, neste ato representado(a) por .................................. (nome e função no contratado), conforme atos constitutivos da empresa OU procuração apresentada nos autos, tendo em vista o que consta no Processo nº .............................. e em observância às disposições da </w:t>
      </w:r>
      <w:hyperlink r:id="rId95" w:history="1">
        <w:r w:rsidRPr="00B85086">
          <w:rPr>
            <w:rFonts w:ascii="Times New Roman" w:eastAsia="Times New Roman" w:hAnsi="Times New Roman" w:cs="Times New Roman"/>
            <w:bCs/>
            <w:sz w:val="24"/>
            <w:szCs w:val="24"/>
            <w:lang w:eastAsia="pt-BR"/>
          </w:rPr>
          <w:t>Lei nº 14.133, de 1º de abril de 2021</w:t>
        </w:r>
      </w:hyperlink>
      <w:r w:rsidRPr="00B85086">
        <w:rPr>
          <w:rFonts w:ascii="Times New Roman" w:eastAsia="Times New Roman" w:hAnsi="Times New Roman" w:cs="Times New Roman"/>
          <w:bCs/>
          <w:sz w:val="24"/>
          <w:szCs w:val="24"/>
          <w:lang w:eastAsia="pt-BR"/>
        </w:rPr>
        <w:t>, e demais legislação aplicável, resolvem celebrar o presente Termo de Contrato, decorrente do Pregão Eletrônico n. .../..., mediante as cláusulas e condições a seguir enunciadas.</w:t>
      </w:r>
    </w:p>
    <w:p w14:paraId="33A3DC13" w14:textId="77777777" w:rsidR="001A4E00" w:rsidRPr="00B85086" w:rsidRDefault="001A4E00" w:rsidP="001A4E00">
      <w:pPr>
        <w:widowControl w:val="0"/>
        <w:spacing w:after="0" w:line="264" w:lineRule="auto"/>
        <w:jc w:val="both"/>
        <w:rPr>
          <w:rFonts w:ascii="Times New Roman" w:eastAsia="Times New Roman" w:hAnsi="Times New Roman" w:cs="Times New Roman"/>
          <w:bCs/>
          <w:sz w:val="24"/>
          <w:szCs w:val="24"/>
          <w:lang w:eastAsia="pt-BR"/>
        </w:rPr>
      </w:pPr>
    </w:p>
    <w:p w14:paraId="303E9873" w14:textId="77777777" w:rsidR="001A4E00" w:rsidRPr="00B85086" w:rsidRDefault="001A4E00" w:rsidP="001A4E00">
      <w:pPr>
        <w:pStyle w:val="Nivel01"/>
        <w:numPr>
          <w:ilvl w:val="0"/>
          <w:numId w:val="32"/>
        </w:numPr>
        <w:spacing w:before="0" w:line="264" w:lineRule="auto"/>
        <w:ind w:left="0" w:firstLine="0"/>
        <w:rPr>
          <w:rFonts w:ascii="Times New Roman" w:eastAsia="Times New Roman" w:hAnsi="Times New Roman"/>
          <w:bCs w:val="0"/>
          <w:color w:val="auto"/>
          <w:spacing w:val="0"/>
          <w:kern w:val="0"/>
          <w:sz w:val="24"/>
          <w:szCs w:val="24"/>
        </w:rPr>
      </w:pPr>
      <w:r w:rsidRPr="00B85086">
        <w:rPr>
          <w:rFonts w:ascii="Times New Roman" w:eastAsia="Times New Roman" w:hAnsi="Times New Roman"/>
          <w:bCs w:val="0"/>
          <w:color w:val="auto"/>
          <w:spacing w:val="0"/>
          <w:kern w:val="0"/>
          <w:sz w:val="24"/>
          <w:szCs w:val="24"/>
        </w:rPr>
        <w:t>CLÁUSULA PRIMEIRA – OBJETO (</w:t>
      </w:r>
      <w:hyperlink r:id="rId96" w:anchor="art92" w:history="1">
        <w:r w:rsidRPr="00B85086">
          <w:rPr>
            <w:rFonts w:ascii="Times New Roman" w:eastAsia="Times New Roman" w:hAnsi="Times New Roman"/>
            <w:bCs w:val="0"/>
            <w:color w:val="auto"/>
            <w:spacing w:val="0"/>
            <w:kern w:val="0"/>
            <w:sz w:val="24"/>
            <w:szCs w:val="24"/>
          </w:rPr>
          <w:t>art. 92, I e II</w:t>
        </w:r>
      </w:hyperlink>
      <w:r w:rsidRPr="00B85086">
        <w:rPr>
          <w:rFonts w:ascii="Times New Roman" w:eastAsia="Times New Roman" w:hAnsi="Times New Roman"/>
          <w:bCs w:val="0"/>
          <w:color w:val="auto"/>
          <w:spacing w:val="0"/>
          <w:kern w:val="0"/>
          <w:sz w:val="24"/>
          <w:szCs w:val="24"/>
        </w:rPr>
        <w:t>)</w:t>
      </w:r>
    </w:p>
    <w:p w14:paraId="6C6B3B8E" w14:textId="77777777" w:rsidR="001A4E00" w:rsidRPr="00B85086" w:rsidRDefault="001A4E00" w:rsidP="001A4E00">
      <w:pPr>
        <w:pStyle w:val="Nivel2"/>
        <w:numPr>
          <w:ilvl w:val="1"/>
          <w:numId w:val="1"/>
        </w:numPr>
        <w:spacing w:before="0" w:after="0" w:line="264" w:lineRule="auto"/>
        <w:ind w:left="0" w:firstLine="567"/>
        <w:rPr>
          <w:rFonts w:ascii="Times New Roman" w:eastAsia="Times New Roman" w:hAnsi="Times New Roman"/>
          <w:bCs/>
          <w:sz w:val="24"/>
          <w:szCs w:val="24"/>
        </w:rPr>
      </w:pPr>
      <w:r w:rsidRPr="00B85086">
        <w:rPr>
          <w:rFonts w:ascii="Times New Roman" w:eastAsia="Times New Roman" w:hAnsi="Times New Roman"/>
          <w:bCs/>
          <w:sz w:val="24"/>
          <w:szCs w:val="24"/>
        </w:rPr>
        <w:t>O objeto do presente instrumento é a contratação de .........................., nas condições estabelecidas no Termo de Referência.</w:t>
      </w:r>
    </w:p>
    <w:p w14:paraId="68D8B73C" w14:textId="77777777" w:rsidR="001A4E00" w:rsidRPr="00B85086" w:rsidRDefault="001A4E00" w:rsidP="001A4E00">
      <w:pPr>
        <w:pStyle w:val="Nivel2"/>
        <w:numPr>
          <w:ilvl w:val="1"/>
          <w:numId w:val="1"/>
        </w:numPr>
        <w:spacing w:before="0" w:after="0" w:line="264" w:lineRule="auto"/>
        <w:ind w:left="0" w:firstLine="567"/>
        <w:rPr>
          <w:rFonts w:ascii="Times New Roman" w:eastAsia="Times New Roman" w:hAnsi="Times New Roman"/>
          <w:bCs/>
          <w:sz w:val="24"/>
          <w:szCs w:val="24"/>
        </w:rPr>
      </w:pPr>
      <w:r w:rsidRPr="00B85086">
        <w:rPr>
          <w:rFonts w:ascii="Times New Roman" w:eastAsia="Times New Roman" w:hAnsi="Times New Roman"/>
          <w:bCs/>
          <w:sz w:val="24"/>
          <w:szCs w:val="24"/>
        </w:rPr>
        <w:lastRenderedPageBreak/>
        <w:t>Objeto da contratação:</w:t>
      </w:r>
    </w:p>
    <w:tbl>
      <w:tblPr>
        <w:tblW w:w="5000" w:type="pct"/>
        <w:tblLook w:val="04A0" w:firstRow="1" w:lastRow="0" w:firstColumn="1" w:lastColumn="0" w:noHBand="0" w:noVBand="1"/>
      </w:tblPr>
      <w:tblGrid>
        <w:gridCol w:w="720"/>
        <w:gridCol w:w="1810"/>
        <w:gridCol w:w="1087"/>
        <w:gridCol w:w="1156"/>
        <w:gridCol w:w="1580"/>
        <w:gridCol w:w="1214"/>
        <w:gridCol w:w="927"/>
      </w:tblGrid>
      <w:tr w:rsidR="001A4E00" w:rsidRPr="00B85086" w14:paraId="682935F5" w14:textId="77777777" w:rsidTr="00B3211C">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A745A"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ITEM</w:t>
            </w:r>
          </w:p>
          <w:p w14:paraId="0F4E8EB1"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4E8A7"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ESPECIFICAÇÃO</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E2C07"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CATMAT</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BEED2"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UNIDADE DE MEDIDA</w:t>
            </w: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5C5CF"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QUANTIDADE</w:t>
            </w: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24FAB"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VALOR UNITÁRIO</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7392D" w14:textId="77777777" w:rsidR="001A4E00" w:rsidRPr="00B85086" w:rsidRDefault="001A4E00" w:rsidP="00B3211C">
            <w:pPr>
              <w:widowControl w:val="0"/>
              <w:spacing w:after="0" w:line="264" w:lineRule="auto"/>
              <w:jc w:val="center"/>
              <w:rPr>
                <w:rFonts w:ascii="Times New Roman" w:eastAsia="Times New Roman" w:hAnsi="Times New Roman" w:cs="Times New Roman"/>
                <w:bCs/>
                <w:lang w:eastAsia="pt-BR"/>
              </w:rPr>
            </w:pPr>
            <w:r w:rsidRPr="00B85086">
              <w:rPr>
                <w:rFonts w:ascii="Times New Roman" w:eastAsia="Times New Roman" w:hAnsi="Times New Roman" w:cs="Times New Roman"/>
                <w:bCs/>
                <w:lang w:eastAsia="pt-BR"/>
              </w:rPr>
              <w:t>VALOR TOTAL</w:t>
            </w:r>
          </w:p>
        </w:tc>
      </w:tr>
      <w:tr w:rsidR="001A4E00" w:rsidRPr="00B85086" w14:paraId="6E568A48" w14:textId="77777777" w:rsidTr="00B3211C">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7E434" w14:textId="77777777" w:rsidR="001A4E00" w:rsidRPr="00B85086" w:rsidRDefault="001A4E00" w:rsidP="00B3211C">
            <w:pPr>
              <w:widowControl w:val="0"/>
              <w:spacing w:after="0" w:line="264" w:lineRule="auto"/>
              <w:jc w:val="center"/>
              <w:rPr>
                <w:rFonts w:ascii="Times New Roman" w:eastAsia="Times New Roman" w:hAnsi="Times New Roman" w:cs="Times New Roman"/>
                <w:bCs/>
                <w:sz w:val="24"/>
                <w:szCs w:val="24"/>
                <w:lang w:eastAsia="pt-BR"/>
              </w:rPr>
            </w:pPr>
            <w:r w:rsidRPr="00B85086">
              <w:rPr>
                <w:rFonts w:ascii="Times New Roman" w:eastAsia="Times New Roman" w:hAnsi="Times New Roman" w:cs="Times New Roman"/>
                <w:bCs/>
                <w:sz w:val="24"/>
                <w:szCs w:val="24"/>
                <w:lang w:eastAsia="pt-BR"/>
              </w:rPr>
              <w:t>1</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A5D75"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01EAF"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5D67E"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2A573"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1E20D"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9EC2F"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r>
      <w:tr w:rsidR="001A4E00" w:rsidRPr="00B85086" w14:paraId="01501664" w14:textId="77777777" w:rsidTr="00B3211C">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3E9BD" w14:textId="77777777" w:rsidR="001A4E00" w:rsidRPr="00B85086" w:rsidRDefault="001A4E00" w:rsidP="00B3211C">
            <w:pPr>
              <w:widowControl w:val="0"/>
              <w:spacing w:after="0" w:line="264" w:lineRule="auto"/>
              <w:jc w:val="center"/>
              <w:rPr>
                <w:rFonts w:ascii="Times New Roman" w:eastAsia="Times New Roman" w:hAnsi="Times New Roman" w:cs="Times New Roman"/>
                <w:bCs/>
                <w:sz w:val="24"/>
                <w:szCs w:val="24"/>
                <w:lang w:eastAsia="pt-BR"/>
              </w:rPr>
            </w:pPr>
            <w:r w:rsidRPr="00B85086">
              <w:rPr>
                <w:rFonts w:ascii="Times New Roman" w:eastAsia="Times New Roman" w:hAnsi="Times New Roman" w:cs="Times New Roman"/>
                <w:bCs/>
                <w:sz w:val="24"/>
                <w:szCs w:val="24"/>
                <w:lang w:eastAsia="pt-BR"/>
              </w:rPr>
              <w:t>2</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ABB9E"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C92EF"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DC273"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997A3"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B043C"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E383C"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r>
      <w:tr w:rsidR="001A4E00" w:rsidRPr="00B85086" w14:paraId="318EFFA9" w14:textId="77777777" w:rsidTr="00B3211C">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79D77" w14:textId="77777777" w:rsidR="001A4E00" w:rsidRPr="00B85086" w:rsidRDefault="001A4E00" w:rsidP="00B3211C">
            <w:pPr>
              <w:widowControl w:val="0"/>
              <w:spacing w:after="0" w:line="264" w:lineRule="auto"/>
              <w:jc w:val="center"/>
              <w:rPr>
                <w:rFonts w:ascii="Times New Roman" w:eastAsia="Times New Roman" w:hAnsi="Times New Roman" w:cs="Times New Roman"/>
                <w:bCs/>
                <w:sz w:val="24"/>
                <w:szCs w:val="24"/>
                <w:lang w:eastAsia="pt-BR"/>
              </w:rPr>
            </w:pPr>
            <w:r w:rsidRPr="00B85086">
              <w:rPr>
                <w:rFonts w:ascii="Times New Roman" w:eastAsia="Times New Roman" w:hAnsi="Times New Roman" w:cs="Times New Roman"/>
                <w:bCs/>
                <w:sz w:val="24"/>
                <w:szCs w:val="24"/>
                <w:lang w:eastAsia="pt-BR"/>
              </w:rPr>
              <w:t>3</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0E5B4"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8F8FE"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4F081"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B6299"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6A57"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64E84"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r>
      <w:tr w:rsidR="001A4E00" w:rsidRPr="00B85086" w14:paraId="72B523DD" w14:textId="77777777" w:rsidTr="00B3211C">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2CAD6" w14:textId="77777777" w:rsidR="001A4E00" w:rsidRPr="00B85086" w:rsidRDefault="001A4E00" w:rsidP="00B3211C">
            <w:pPr>
              <w:widowControl w:val="0"/>
              <w:spacing w:after="0" w:line="264" w:lineRule="auto"/>
              <w:jc w:val="center"/>
              <w:rPr>
                <w:rFonts w:ascii="Times New Roman" w:eastAsia="Times New Roman" w:hAnsi="Times New Roman" w:cs="Times New Roman"/>
                <w:bCs/>
                <w:sz w:val="24"/>
                <w:szCs w:val="24"/>
                <w:lang w:eastAsia="pt-BR"/>
              </w:rPr>
            </w:pPr>
            <w:r w:rsidRPr="00B85086">
              <w:rPr>
                <w:rFonts w:ascii="Times New Roman" w:eastAsia="Times New Roman" w:hAnsi="Times New Roman" w:cs="Times New Roman"/>
                <w:bCs/>
                <w:sz w:val="24"/>
                <w:szCs w:val="24"/>
                <w:lang w:eastAsia="pt-BR"/>
              </w:rPr>
              <w:t>...</w:t>
            </w:r>
          </w:p>
        </w:tc>
        <w:tc>
          <w:tcPr>
            <w:tcW w:w="11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C68C7" w14:textId="77777777" w:rsidR="001A4E00" w:rsidRPr="00B85086" w:rsidRDefault="001A4E00" w:rsidP="00B3211C">
            <w:pPr>
              <w:widowControl w:val="0"/>
              <w:spacing w:after="0" w:line="264" w:lineRule="auto"/>
              <w:jc w:val="center"/>
              <w:rPr>
                <w:rFonts w:ascii="Times New Roman" w:eastAsia="Times New Roman" w:hAnsi="Times New Roman" w:cs="Times New Roman"/>
                <w:bCs/>
                <w:sz w:val="24"/>
                <w:szCs w:val="24"/>
                <w:lang w:eastAsia="pt-BR"/>
              </w:rPr>
            </w:pP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C8FDC"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79E2C"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BE11D"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7FB4A"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012FC" w14:textId="77777777" w:rsidR="001A4E00" w:rsidRPr="00B85086" w:rsidRDefault="001A4E00" w:rsidP="00B3211C">
            <w:pPr>
              <w:widowControl w:val="0"/>
              <w:spacing w:after="0" w:line="264" w:lineRule="auto"/>
              <w:rPr>
                <w:rFonts w:ascii="Times New Roman" w:eastAsia="Times New Roman" w:hAnsi="Times New Roman" w:cs="Times New Roman"/>
                <w:bCs/>
                <w:sz w:val="24"/>
                <w:szCs w:val="24"/>
                <w:lang w:eastAsia="pt-BR"/>
              </w:rPr>
            </w:pPr>
          </w:p>
        </w:tc>
      </w:tr>
    </w:tbl>
    <w:p w14:paraId="2A2DB8B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Vinculam esta contratação, independentemente de transcrição:</w:t>
      </w:r>
    </w:p>
    <w:p w14:paraId="37141FD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Termo de Referência;</w:t>
      </w:r>
    </w:p>
    <w:p w14:paraId="1A157EE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O Edital da Licitação;</w:t>
      </w:r>
    </w:p>
    <w:p w14:paraId="45B12B1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 Proposta do contratado;</w:t>
      </w:r>
    </w:p>
    <w:p w14:paraId="38CE2742"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Eventuais anexos dos documentos supracitados.</w:t>
      </w:r>
    </w:p>
    <w:p w14:paraId="57C4E106"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SEGUNDA – VIGÊNCIA E PRORROGAÇÃO</w:t>
      </w:r>
    </w:p>
    <w:p w14:paraId="36F9790C"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 xml:space="preserve">O prazo de vigência da contratação é de 12 (meses) contados do(a) assinatura da Ata de Registro de Preços, na forma do </w:t>
      </w:r>
      <w:hyperlink r:id="rId97" w:anchor="art105" w:history="1">
        <w:r w:rsidRPr="00B85086">
          <w:rPr>
            <w:rStyle w:val="Hyperlink"/>
            <w:rFonts w:ascii="Times New Roman" w:hAnsi="Times New Roman" w:cs="Times New Roman"/>
            <w:i w:val="0"/>
            <w:iCs w:val="0"/>
            <w:color w:val="auto"/>
          </w:rPr>
          <w:t>artigo 105 da Lei n° 14.133, de 2021</w:t>
        </w:r>
      </w:hyperlink>
      <w:r w:rsidRPr="00B85086">
        <w:rPr>
          <w:rFonts w:ascii="Times New Roman" w:hAnsi="Times New Roman" w:cs="Times New Roman"/>
          <w:i w:val="0"/>
          <w:iCs w:val="0"/>
          <w:color w:val="auto"/>
          <w:sz w:val="24"/>
          <w:szCs w:val="24"/>
        </w:rPr>
        <w:t>.</w:t>
      </w:r>
    </w:p>
    <w:p w14:paraId="1BA5A158" w14:textId="77777777" w:rsidR="001A4E00" w:rsidRPr="00B85086" w:rsidRDefault="001A4E00" w:rsidP="001A4E00">
      <w:pPr>
        <w:pStyle w:val="Nvel3-R"/>
        <w:ind w:left="284" w:firstLine="0"/>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3C2B7A98"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O contratado não tem direito subjetivo à prorrogação contratual.</w:t>
      </w:r>
    </w:p>
    <w:p w14:paraId="6B0AF9F3"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A prorrogação de contrato deverá ser promovida mediante celebração de termo aditivo.</w:t>
      </w:r>
    </w:p>
    <w:p w14:paraId="1F23CC3A"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3B5E84BE"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TERCEIRA – MODELOS DE EXECUÇÃO E GESTÃO CONTRATUAIS (</w:t>
      </w:r>
      <w:hyperlink r:id="rId98" w:anchor="art92" w:history="1">
        <w:r w:rsidRPr="00B85086">
          <w:rPr>
            <w:rStyle w:val="Hyperlink"/>
            <w:rFonts w:ascii="Times New Roman" w:hAnsi="Times New Roman"/>
            <w:color w:val="auto"/>
          </w:rPr>
          <w:t>art. 92, IV, VII e XVIII)</w:t>
        </w:r>
      </w:hyperlink>
    </w:p>
    <w:p w14:paraId="3417454A"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7BCA00AB"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QUARTA – SUBCONTRATAÇÃO</w:t>
      </w:r>
    </w:p>
    <w:p w14:paraId="0F88A9B1"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Não será admitida a subcontratação do objeto contratual.</w:t>
      </w:r>
    </w:p>
    <w:p w14:paraId="08E2B1AA"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QUINTA – PREÇO (</w:t>
      </w:r>
      <w:hyperlink r:id="rId99" w:anchor="art92" w:history="1">
        <w:r w:rsidRPr="00B85086">
          <w:rPr>
            <w:rStyle w:val="Hyperlink"/>
            <w:rFonts w:ascii="Times New Roman" w:hAnsi="Times New Roman"/>
            <w:color w:val="auto"/>
          </w:rPr>
          <w:t>art. 92, V)</w:t>
        </w:r>
      </w:hyperlink>
    </w:p>
    <w:p w14:paraId="7BC6695F"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O valor total da contratação é de R$.......... (.....)</w:t>
      </w:r>
    </w:p>
    <w:p w14:paraId="05C55E9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C9C0A8"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O valor acima é meramente estimativo, de forma que os pagamentos devidos ao contratado dependerão dos quantitativos efetivamente fornecidos.</w:t>
      </w:r>
    </w:p>
    <w:p w14:paraId="79F0E104"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SEXTA - PAGAMENTO (</w:t>
      </w:r>
      <w:hyperlink r:id="rId100" w:anchor="art92" w:history="1">
        <w:r w:rsidRPr="00B85086">
          <w:rPr>
            <w:rStyle w:val="Hyperlink"/>
            <w:rFonts w:ascii="Times New Roman" w:hAnsi="Times New Roman"/>
            <w:color w:val="auto"/>
          </w:rPr>
          <w:t>art. 92, V e VI</w:t>
        </w:r>
      </w:hyperlink>
      <w:r w:rsidRPr="00B85086">
        <w:rPr>
          <w:rFonts w:ascii="Times New Roman" w:hAnsi="Times New Roman"/>
          <w:color w:val="auto"/>
          <w:sz w:val="24"/>
          <w:szCs w:val="24"/>
        </w:rPr>
        <w:t>)</w:t>
      </w:r>
    </w:p>
    <w:p w14:paraId="28F55D8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prazo para pagamento </w:t>
      </w:r>
      <w:r w:rsidRPr="00B85086">
        <w:rPr>
          <w:rFonts w:ascii="Times New Roman" w:hAnsi="Times New Roman"/>
          <w:sz w:val="24"/>
          <w:szCs w:val="24"/>
          <w:lang w:eastAsia="en-US"/>
        </w:rPr>
        <w:t>ao contratado</w:t>
      </w:r>
      <w:r w:rsidRPr="00B85086">
        <w:rPr>
          <w:rFonts w:ascii="Times New Roman" w:hAnsi="Times New Roman"/>
          <w:sz w:val="24"/>
          <w:szCs w:val="24"/>
        </w:rPr>
        <w:t xml:space="preserve"> e demais condições a ele referentes encontram-se definidos no Termo de Referência, anexo a este Contrato.</w:t>
      </w:r>
    </w:p>
    <w:p w14:paraId="6812B0E1"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SÉTIMA - REAJUSTE (</w:t>
      </w:r>
      <w:hyperlink r:id="rId101" w:anchor="art92" w:history="1">
        <w:r w:rsidRPr="00B85086">
          <w:rPr>
            <w:rStyle w:val="Hyperlink"/>
            <w:rFonts w:ascii="Times New Roman" w:hAnsi="Times New Roman"/>
            <w:color w:val="auto"/>
          </w:rPr>
          <w:t>art. 92, V)</w:t>
        </w:r>
      </w:hyperlink>
    </w:p>
    <w:p w14:paraId="30188C9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Os preços inicialmente contratados são fixos e irreajustáveis no prazo de um ano contado da data do orçamento estimado, em __/__/__ (DD/MM/AAAA).</w:t>
      </w:r>
    </w:p>
    <w:p w14:paraId="38D6696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14975C0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Nos reajustes subsequentes ao primeiro, o interregno mínimo de um ano será contado a partir dos efeitos financeiros do último reajuste.</w:t>
      </w:r>
    </w:p>
    <w:p w14:paraId="0DB1714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B85086">
        <w:rPr>
          <w:rFonts w:ascii="Times New Roman" w:eastAsia="Times New Roman" w:hAnsi="Times New Roman"/>
          <w:sz w:val="24"/>
          <w:szCs w:val="24"/>
        </w:rPr>
        <w:t xml:space="preserve"> </w:t>
      </w:r>
    </w:p>
    <w:p w14:paraId="6B544FC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Nas aferições finais, o(s) índice(s) utilizado(s) para reajuste será(ão), obrigatoriamente, o(s) definitivo(s).</w:t>
      </w:r>
    </w:p>
    <w:p w14:paraId="1C850645"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64E467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Na ausência de previsão legal quanto ao índice substituto, as partes elegerão novo índice oficial, para reajustamento do preço do valor remanescente, por meio de termo aditivo. </w:t>
      </w:r>
    </w:p>
    <w:p w14:paraId="73F2A61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reajuste será realizado por apostilamento.</w:t>
      </w:r>
    </w:p>
    <w:p w14:paraId="3EDB80AD"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OITAVA - OBRIGAÇÕES DO CONTRATANTE (</w:t>
      </w:r>
      <w:hyperlink r:id="rId102" w:anchor="art92" w:history="1">
        <w:r w:rsidRPr="00B85086">
          <w:rPr>
            <w:rStyle w:val="Hyperlink"/>
            <w:rFonts w:ascii="Times New Roman" w:hAnsi="Times New Roman"/>
            <w:color w:val="auto"/>
          </w:rPr>
          <w:t>art. 92, X, XI e XIV</w:t>
        </w:r>
      </w:hyperlink>
      <w:r w:rsidRPr="00B85086">
        <w:rPr>
          <w:rFonts w:ascii="Times New Roman" w:hAnsi="Times New Roman"/>
          <w:color w:val="auto"/>
          <w:sz w:val="24"/>
          <w:szCs w:val="24"/>
        </w:rPr>
        <w:t>)</w:t>
      </w:r>
    </w:p>
    <w:p w14:paraId="05E4341C" w14:textId="77777777" w:rsidR="001A4E00" w:rsidRPr="00B85086" w:rsidRDefault="001A4E00" w:rsidP="001A4E00">
      <w:pPr>
        <w:pStyle w:val="Nivel2"/>
        <w:numPr>
          <w:ilvl w:val="1"/>
          <w:numId w:val="1"/>
        </w:numPr>
        <w:ind w:left="0" w:firstLine="0"/>
        <w:rPr>
          <w:rFonts w:ascii="Times New Roman" w:hAnsi="Times New Roman"/>
          <w:b/>
          <w:bCs/>
          <w:sz w:val="24"/>
          <w:szCs w:val="24"/>
        </w:rPr>
      </w:pPr>
      <w:r w:rsidRPr="00B85086">
        <w:rPr>
          <w:rFonts w:ascii="Times New Roman" w:hAnsi="Times New Roman"/>
          <w:sz w:val="24"/>
          <w:szCs w:val="24"/>
        </w:rPr>
        <w:t>São obrigações do Contratante:</w:t>
      </w:r>
    </w:p>
    <w:p w14:paraId="1EAFBFA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Exigir o cumprimento de todas as obrigações assumidas pelo Contratado, de acordo com o contrato e seus anexos;</w:t>
      </w:r>
    </w:p>
    <w:p w14:paraId="5759682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Receber o objeto no prazo e condições estabelecidas no Termo de Referência;</w:t>
      </w:r>
    </w:p>
    <w:p w14:paraId="1BFE6AC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Notificar o Contratado, por escrito, sobre vícios, defeitos ou incorreções verificadas no objeto fornecido, para que seja por ele substituído, reparado ou corrigido, no total ou em parte, às suas expensas;</w:t>
      </w:r>
    </w:p>
    <w:p w14:paraId="0A5230E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Acompanhar e fiscalizar a execução do contrato e o cumprimento das obrigações pelo Contratado;</w:t>
      </w:r>
    </w:p>
    <w:p w14:paraId="0E29D52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Efetuar o pagamento ao Contratado do valor correspondente ao fornecimento do objeto, no prazo, forma e condições estabelecidos no presente Contrato e no Termo de Referência.</w:t>
      </w:r>
    </w:p>
    <w:p w14:paraId="75E2C92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Aplicar ao Contratado as sanções previstas na lei e neste Contrato; </w:t>
      </w:r>
    </w:p>
    <w:p w14:paraId="184AC4E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Cientificar o órgão de representação judicial da Advocacia-Geral da União para adoção das medidas cabíveis quando do descumprimento de obrigações pelo Contratado;</w:t>
      </w:r>
    </w:p>
    <w:p w14:paraId="07711B4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2F42B7" w14:textId="77777777" w:rsidR="001A4E00" w:rsidRPr="00B85086" w:rsidRDefault="001A4E00" w:rsidP="001A4E00">
      <w:pPr>
        <w:pStyle w:val="Nivel2"/>
        <w:numPr>
          <w:ilvl w:val="1"/>
          <w:numId w:val="1"/>
        </w:numPr>
        <w:ind w:left="0" w:firstLine="0"/>
        <w:rPr>
          <w:rFonts w:ascii="Times New Roman" w:hAnsi="Times New Roman"/>
          <w:b/>
          <w:bCs/>
          <w:sz w:val="24"/>
          <w:szCs w:val="24"/>
        </w:rPr>
      </w:pPr>
      <w:r w:rsidRPr="00B85086">
        <w:rPr>
          <w:rFonts w:ascii="Times New Roman" w:hAnsi="Times New Roman"/>
          <w:sz w:val="24"/>
          <w:szCs w:val="24"/>
        </w:rPr>
        <w:t xml:space="preserve"> A Administração terá o prazo de 30 (trinta) dias, a contar da data do protocolo do requerimento para decidir, admitida a prorrogação motivada, por igual período. </w:t>
      </w:r>
    </w:p>
    <w:p w14:paraId="451F1F8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Responder eventuais pedidos de reestabelecimento do equilíbrio econômico-financeiro feitos pelo contratado no prazo máximo de 30 (trinta) dias.</w:t>
      </w:r>
    </w:p>
    <w:p w14:paraId="5608541B"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Notificar os emitentes das garantias quanto ao início de processo administrativo para apuração de descumprimento de cláusulas contratuais.</w:t>
      </w:r>
    </w:p>
    <w:p w14:paraId="188F6B2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10E5464"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NONA - OBRIGAÇÕES DO CONTRATADO (</w:t>
      </w:r>
      <w:hyperlink r:id="rId103" w:anchor="art92" w:history="1">
        <w:r w:rsidRPr="00B85086">
          <w:rPr>
            <w:rStyle w:val="Hyperlink"/>
            <w:rFonts w:ascii="Times New Roman" w:hAnsi="Times New Roman"/>
            <w:color w:val="auto"/>
          </w:rPr>
          <w:t>art. 92, XIV, XVI e XVII)</w:t>
        </w:r>
      </w:hyperlink>
    </w:p>
    <w:p w14:paraId="2DC85406"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794C3FE5"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Responsabilizar-se pelos vícios e danos decorrentes do objeto, de acordo com o Código de Defesa do Consumidor (</w:t>
      </w:r>
      <w:hyperlink r:id="rId104" w:history="1">
        <w:r w:rsidRPr="00B85086">
          <w:rPr>
            <w:rStyle w:val="Hyperlink"/>
            <w:rFonts w:ascii="Times New Roman" w:hAnsi="Times New Roman"/>
          </w:rPr>
          <w:t>Lei nº 8.078, de 1990</w:t>
        </w:r>
      </w:hyperlink>
      <w:r w:rsidRPr="00B85086">
        <w:rPr>
          <w:rFonts w:ascii="Times New Roman" w:hAnsi="Times New Roman"/>
          <w:sz w:val="24"/>
          <w:szCs w:val="24"/>
        </w:rPr>
        <w:t>);</w:t>
      </w:r>
    </w:p>
    <w:p w14:paraId="7D3C2C9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Comunicar ao contratante, no prazo máximo de 24 (vinte e quatro) horas que antecede a data da entrega, os motivos que impossibilitem o cumprimento do prazo previsto, com a devida comprovação;</w:t>
      </w:r>
    </w:p>
    <w:p w14:paraId="0887E5E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Atender às determinações regulares emitidas pelo fiscal ou gestor do contrato ou autoridade superior (</w:t>
      </w:r>
      <w:hyperlink r:id="rId105" w:anchor="art137" w:history="1">
        <w:r w:rsidRPr="00B85086">
          <w:rPr>
            <w:rStyle w:val="Hyperlink"/>
            <w:rFonts w:ascii="Times New Roman" w:hAnsi="Times New Roman"/>
          </w:rPr>
          <w:t>art. 137, II, da Lei n.º 14.133, de 2021</w:t>
        </w:r>
      </w:hyperlink>
      <w:r w:rsidRPr="00B85086">
        <w:rPr>
          <w:rFonts w:ascii="Times New Roman" w:hAnsi="Times New Roman"/>
          <w:sz w:val="24"/>
          <w:szCs w:val="24"/>
        </w:rPr>
        <w:t>) e prestar todo esclarecimento ou informação por eles solicitados;</w:t>
      </w:r>
    </w:p>
    <w:p w14:paraId="608B1C7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53D0DE3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EEAF3E0"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69A9BC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458405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Comunicar ao Fiscal do contrato, no prazo de 24 (vinte e quatro) horas, qualquer ocorrência anormal ou acidente que se verifique no local da execução do objeto contratual.</w:t>
      </w:r>
    </w:p>
    <w:p w14:paraId="58A867BF"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Paralisar, por determinação do contratante, qualquer atividade que não esteja sendo executada de acordo com a boa técnica ou que ponha em risco a segurança de pessoas ou bens de terceiros.</w:t>
      </w:r>
    </w:p>
    <w:p w14:paraId="4FA1020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Manter durante toda a vigência do contrato, em compatibilidade com as obrigações assumidas, todas as condições exigidas para habilitação na licitação; </w:t>
      </w:r>
    </w:p>
    <w:p w14:paraId="6ED86345" w14:textId="77777777" w:rsidR="001A4E00" w:rsidRPr="00B85086" w:rsidRDefault="001A4E00" w:rsidP="001A4E00">
      <w:pPr>
        <w:pStyle w:val="Nivel2"/>
        <w:numPr>
          <w:ilvl w:val="1"/>
          <w:numId w:val="1"/>
        </w:numPr>
        <w:ind w:left="0" w:firstLine="0"/>
        <w:rPr>
          <w:rFonts w:ascii="Times New Roman" w:hAnsi="Times New Roman"/>
          <w:b/>
          <w:bCs/>
          <w:sz w:val="24"/>
          <w:szCs w:val="24"/>
        </w:rPr>
      </w:pPr>
      <w:r w:rsidRPr="00B85086">
        <w:rPr>
          <w:rFonts w:ascii="Times New Roman" w:hAnsi="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06" w:anchor="art116" w:history="1">
        <w:r w:rsidRPr="00B85086">
          <w:rPr>
            <w:rStyle w:val="Hyperlink"/>
            <w:rFonts w:ascii="Times New Roman" w:hAnsi="Times New Roman"/>
          </w:rPr>
          <w:t>art. 116, da Lei n.º 14.133, de 2021</w:t>
        </w:r>
      </w:hyperlink>
      <w:r w:rsidRPr="00B85086">
        <w:rPr>
          <w:rFonts w:ascii="Times New Roman" w:hAnsi="Times New Roman"/>
          <w:sz w:val="24"/>
          <w:szCs w:val="24"/>
        </w:rPr>
        <w:t>);</w:t>
      </w:r>
    </w:p>
    <w:p w14:paraId="7E6530E5"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Comprovar a reserva de cargos a que se refere a cláusula acima, no prazo fixado pelo fiscal do contrato, com a indicação dos empregados que preencheram as referidas vagas (</w:t>
      </w:r>
      <w:hyperlink r:id="rId107" w:anchor="art116" w:history="1">
        <w:r w:rsidRPr="00B85086">
          <w:rPr>
            <w:rStyle w:val="Hyperlink"/>
            <w:rFonts w:ascii="Times New Roman" w:hAnsi="Times New Roman"/>
          </w:rPr>
          <w:t>art. 116, parágrafo único, da Lei n.º 14.133, de 2021</w:t>
        </w:r>
      </w:hyperlink>
      <w:r w:rsidRPr="00B85086">
        <w:rPr>
          <w:rFonts w:ascii="Times New Roman" w:hAnsi="Times New Roman"/>
          <w:sz w:val="24"/>
          <w:szCs w:val="24"/>
        </w:rPr>
        <w:t>);</w:t>
      </w:r>
    </w:p>
    <w:p w14:paraId="0B11B18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  Guardar sigilo sobre todas as informações obtidas em decorrência do cumprimento do contrato; </w:t>
      </w:r>
    </w:p>
    <w:p w14:paraId="40D3ACDB"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w:t>
      </w:r>
      <w:r w:rsidRPr="00B85086">
        <w:rPr>
          <w:rFonts w:ascii="Times New Roman" w:hAnsi="Times New Roman"/>
          <w:sz w:val="24"/>
          <w:szCs w:val="24"/>
        </w:rPr>
        <w:lastRenderedPageBreak/>
        <w:t xml:space="preserve">proposta não seja satisfatório para o atendimento do objeto da contratação, exceto quando ocorrer algum dos eventos arrolados no </w:t>
      </w:r>
      <w:hyperlink r:id="rId108" w:anchor="art124" w:history="1">
        <w:r w:rsidRPr="00B85086">
          <w:rPr>
            <w:rStyle w:val="Hyperlink"/>
            <w:rFonts w:ascii="Times New Roman" w:hAnsi="Times New Roman"/>
          </w:rPr>
          <w:t>art. 124, II, d, da Lei nº 14.133, de 2021.</w:t>
        </w:r>
      </w:hyperlink>
    </w:p>
    <w:p w14:paraId="139B253A"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Cumprir, além dos postulados legais vigentes de âmbito federal, estadual ou municipal, as normas de segurança do contratante;</w:t>
      </w:r>
    </w:p>
    <w:p w14:paraId="41EFE97A"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DÉCIMA– GARANTIA DE EXECUÇÃO (</w:t>
      </w:r>
      <w:hyperlink r:id="rId109" w:anchor="art92" w:history="1">
        <w:r w:rsidRPr="00B85086">
          <w:rPr>
            <w:rStyle w:val="Hyperlink"/>
            <w:rFonts w:ascii="Times New Roman" w:hAnsi="Times New Roman"/>
            <w:color w:val="auto"/>
          </w:rPr>
          <w:t>art. 92, XII</w:t>
        </w:r>
      </w:hyperlink>
      <w:r w:rsidRPr="00B85086">
        <w:rPr>
          <w:rFonts w:ascii="Times New Roman" w:hAnsi="Times New Roman"/>
          <w:color w:val="auto"/>
          <w:sz w:val="24"/>
          <w:szCs w:val="24"/>
        </w:rPr>
        <w:t>)</w:t>
      </w:r>
    </w:p>
    <w:p w14:paraId="2BDCCB22"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 xml:space="preserve">  Não haverá exigência de garantia contratual da execução.</w:t>
      </w:r>
    </w:p>
    <w:p w14:paraId="50699AB6"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DÉCIMA PRIMEIRA – INFRAÇÕES E SANÇÕES ADMINISTRATIVAS (</w:t>
      </w:r>
      <w:hyperlink r:id="rId110" w:anchor="art92" w:history="1">
        <w:r w:rsidRPr="00B85086">
          <w:rPr>
            <w:rStyle w:val="Hyperlink"/>
            <w:rFonts w:ascii="Times New Roman" w:hAnsi="Times New Roman"/>
            <w:color w:val="auto"/>
          </w:rPr>
          <w:t>art. 92, XIV</w:t>
        </w:r>
      </w:hyperlink>
      <w:r w:rsidRPr="00B85086">
        <w:rPr>
          <w:rFonts w:ascii="Times New Roman" w:hAnsi="Times New Roman"/>
          <w:color w:val="auto"/>
          <w:sz w:val="24"/>
          <w:szCs w:val="24"/>
        </w:rPr>
        <w:t>)</w:t>
      </w:r>
    </w:p>
    <w:p w14:paraId="7E611D44"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Comete infração administrativa, nos termos da </w:t>
      </w:r>
      <w:hyperlink r:id="rId111" w:history="1">
        <w:r w:rsidRPr="00B85086">
          <w:rPr>
            <w:rStyle w:val="Hyperlink"/>
            <w:rFonts w:ascii="Times New Roman" w:hAnsi="Times New Roman"/>
          </w:rPr>
          <w:t>Lei nº 14.133, de 2021</w:t>
        </w:r>
      </w:hyperlink>
      <w:r w:rsidRPr="00B85086">
        <w:rPr>
          <w:rFonts w:ascii="Times New Roman" w:hAnsi="Times New Roman"/>
          <w:sz w:val="24"/>
          <w:szCs w:val="24"/>
        </w:rPr>
        <w:t>, o contratado que:</w:t>
      </w:r>
    </w:p>
    <w:p w14:paraId="6EACC225"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der causa à inexecução parcial do contrato;</w:t>
      </w:r>
    </w:p>
    <w:p w14:paraId="74A0FCCD"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der causa à inexecução parcial do contrato que cause grave dano à Administração ou ao funcionamento dos serviços públicos ou ao interesse coletivo;</w:t>
      </w:r>
    </w:p>
    <w:p w14:paraId="5F0F2BF2"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der causa à inexecução total do contrato;</w:t>
      </w:r>
    </w:p>
    <w:p w14:paraId="6415DD45"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ensejar o retardamento da execução ou da entrega do objeto da contratação sem motivo justificado;</w:t>
      </w:r>
    </w:p>
    <w:p w14:paraId="35D691A9"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apresentar documentação falsa ou prestar declaração falsa durante a execução do contrato;</w:t>
      </w:r>
    </w:p>
    <w:p w14:paraId="039EC1F6"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praticar ato fraudulento na execução do contrato;</w:t>
      </w:r>
    </w:p>
    <w:p w14:paraId="7C83AB5E"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comportar-se de modo inidôneo ou cometer fraude de qualquer natureza;</w:t>
      </w:r>
    </w:p>
    <w:p w14:paraId="62522D68" w14:textId="77777777" w:rsidR="001A4E00" w:rsidRPr="00B85086" w:rsidRDefault="001A4E00" w:rsidP="001A4E00">
      <w:pPr>
        <w:numPr>
          <w:ilvl w:val="2"/>
          <w:numId w:val="36"/>
        </w:numPr>
        <w:suppressAutoHyphens/>
        <w:spacing w:before="120" w:after="120" w:line="276" w:lineRule="auto"/>
        <w:ind w:left="284" w:firstLine="0"/>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 xml:space="preserve">praticar ato lesivo previsto no </w:t>
      </w:r>
      <w:hyperlink r:id="rId112" w:anchor="art5" w:history="1">
        <w:r w:rsidRPr="00B85086">
          <w:rPr>
            <w:rStyle w:val="Hyperlink"/>
            <w:rFonts w:ascii="Times New Roman" w:eastAsia="Arial" w:hAnsi="Times New Roman" w:cs="Times New Roman"/>
          </w:rPr>
          <w:t>art. 5º da Lei nº 12.846, de 1º de agosto de 2013</w:t>
        </w:r>
      </w:hyperlink>
      <w:r w:rsidRPr="00B85086">
        <w:rPr>
          <w:rFonts w:ascii="Times New Roman" w:eastAsia="Arial" w:hAnsi="Times New Roman" w:cs="Times New Roman"/>
          <w:sz w:val="24"/>
          <w:szCs w:val="24"/>
        </w:rPr>
        <w:t>.</w:t>
      </w:r>
    </w:p>
    <w:p w14:paraId="05A4DD28"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Serão aplicadas ao contratado que incorrer nas infrações acima descritas as seguintes sanções:</w:t>
      </w:r>
    </w:p>
    <w:p w14:paraId="20C4EA00" w14:textId="77777777" w:rsidR="001A4E00" w:rsidRPr="00B85086" w:rsidRDefault="001A4E00" w:rsidP="001A4E00">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85086">
        <w:rPr>
          <w:rFonts w:ascii="Times New Roman" w:eastAsia="Arial" w:hAnsi="Times New Roman" w:cs="Times New Roman"/>
          <w:b/>
          <w:bCs/>
        </w:rPr>
        <w:t>Advertência</w:t>
      </w:r>
      <w:r w:rsidRPr="00B85086">
        <w:rPr>
          <w:rFonts w:ascii="Times New Roman" w:eastAsia="Arial" w:hAnsi="Times New Roman" w:cs="Times New Roman"/>
        </w:rPr>
        <w:t>, quando o contratado der causa à inexecução parcial do contrato, sempre que não se justificar a imposição de penalidade mais grave (</w:t>
      </w:r>
      <w:hyperlink r:id="rId113" w:anchor="art156§2" w:history="1">
        <w:r w:rsidRPr="00B85086">
          <w:rPr>
            <w:rStyle w:val="Hyperlink"/>
            <w:rFonts w:ascii="Times New Roman" w:eastAsia="Arial" w:hAnsi="Times New Roman" w:cs="Times New Roman"/>
          </w:rPr>
          <w:t xml:space="preserve">art. 156, §2º, da </w:t>
        </w:r>
        <w:bookmarkStart w:id="91" w:name="_Hlk114504069"/>
        <w:r w:rsidRPr="00B85086">
          <w:rPr>
            <w:rStyle w:val="Hyperlink"/>
            <w:rFonts w:ascii="Times New Roman" w:eastAsia="Arial" w:hAnsi="Times New Roman" w:cs="Times New Roman"/>
          </w:rPr>
          <w:t>Lei nº 14.133, de 2021</w:t>
        </w:r>
        <w:bookmarkEnd w:id="91"/>
      </w:hyperlink>
      <w:r w:rsidRPr="00B85086">
        <w:rPr>
          <w:rFonts w:ascii="Times New Roman" w:eastAsia="Arial" w:hAnsi="Times New Roman" w:cs="Times New Roman"/>
        </w:rPr>
        <w:t>);</w:t>
      </w:r>
    </w:p>
    <w:p w14:paraId="3D51CAC2" w14:textId="77777777" w:rsidR="001A4E00" w:rsidRPr="00B85086" w:rsidRDefault="001A4E00" w:rsidP="001A4E00">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85086">
        <w:rPr>
          <w:rFonts w:ascii="Times New Roman" w:eastAsia="Arial" w:hAnsi="Times New Roman" w:cs="Times New Roman"/>
          <w:b/>
          <w:bCs/>
        </w:rPr>
        <w:t>Impedimento de licitar e contratar</w:t>
      </w:r>
      <w:r w:rsidRPr="00B8508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14" w:anchor="art156§4" w:history="1">
        <w:r w:rsidRPr="00B85086">
          <w:rPr>
            <w:rStyle w:val="Hyperlink"/>
            <w:rFonts w:ascii="Times New Roman" w:eastAsia="Arial" w:hAnsi="Times New Roman" w:cs="Times New Roman"/>
          </w:rPr>
          <w:t>art. 156, § 4º, da Lei nº 14.133, de 2021</w:t>
        </w:r>
      </w:hyperlink>
      <w:r w:rsidRPr="00B85086">
        <w:rPr>
          <w:rFonts w:ascii="Times New Roman" w:eastAsia="Arial" w:hAnsi="Times New Roman" w:cs="Times New Roman"/>
        </w:rPr>
        <w:t>);</w:t>
      </w:r>
    </w:p>
    <w:p w14:paraId="05DC3644" w14:textId="77777777" w:rsidR="001A4E00" w:rsidRPr="00B85086" w:rsidRDefault="001A4E00" w:rsidP="001A4E00">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85086">
        <w:rPr>
          <w:rFonts w:ascii="Times New Roman" w:eastAsia="Arial" w:hAnsi="Times New Roman" w:cs="Times New Roman"/>
          <w:b/>
          <w:bCs/>
        </w:rPr>
        <w:t>Declaração de inidoneidade para licitar e contratar</w:t>
      </w:r>
      <w:r w:rsidRPr="00B8508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15" w:anchor="art156§5" w:history="1">
        <w:r w:rsidRPr="00B85086">
          <w:rPr>
            <w:rStyle w:val="Hyperlink"/>
            <w:rFonts w:ascii="Times New Roman" w:eastAsia="Arial" w:hAnsi="Times New Roman" w:cs="Times New Roman"/>
          </w:rPr>
          <w:t>art. 156, §5º, da Lei nº 14.133, de 2021</w:t>
        </w:r>
      </w:hyperlink>
      <w:r w:rsidRPr="00B85086">
        <w:rPr>
          <w:rFonts w:ascii="Times New Roman" w:eastAsia="Arial" w:hAnsi="Times New Roman" w:cs="Times New Roman"/>
        </w:rPr>
        <w:t>).</w:t>
      </w:r>
    </w:p>
    <w:p w14:paraId="6C1A949C" w14:textId="77777777" w:rsidR="001A4E00" w:rsidRPr="00B85086" w:rsidRDefault="001A4E00" w:rsidP="001A4E00">
      <w:pPr>
        <w:pStyle w:val="PargrafodaLista"/>
        <w:numPr>
          <w:ilvl w:val="0"/>
          <w:numId w:val="37"/>
        </w:numPr>
        <w:suppressAutoHyphens/>
        <w:spacing w:before="120" w:after="120" w:line="276" w:lineRule="auto"/>
        <w:ind w:left="284" w:firstLine="0"/>
        <w:jc w:val="both"/>
        <w:rPr>
          <w:rFonts w:ascii="Times New Roman" w:eastAsia="Arial" w:hAnsi="Times New Roman" w:cs="Times New Roman"/>
        </w:rPr>
      </w:pPr>
      <w:r w:rsidRPr="00B85086">
        <w:rPr>
          <w:rFonts w:ascii="Times New Roman" w:eastAsia="Arial" w:hAnsi="Times New Roman" w:cs="Times New Roman"/>
          <w:b/>
          <w:bCs/>
        </w:rPr>
        <w:t>Multa:</w:t>
      </w:r>
    </w:p>
    <w:p w14:paraId="52C41091" w14:textId="77777777" w:rsidR="001A4E00" w:rsidRPr="00B85086" w:rsidRDefault="001A4E00" w:rsidP="001A4E00">
      <w:pPr>
        <w:pStyle w:val="PargrafodaLista"/>
        <w:numPr>
          <w:ilvl w:val="1"/>
          <w:numId w:val="37"/>
        </w:numPr>
        <w:suppressAutoHyphens/>
        <w:spacing w:line="264" w:lineRule="auto"/>
        <w:ind w:left="1843" w:firstLine="0"/>
        <w:jc w:val="both"/>
        <w:rPr>
          <w:rFonts w:ascii="Times New Roman" w:eastAsia="Times New Roman" w:hAnsi="Times New Roman" w:cs="Times New Roman"/>
          <w:bCs/>
        </w:rPr>
      </w:pPr>
      <w:r w:rsidRPr="00B85086">
        <w:rPr>
          <w:rFonts w:ascii="Times New Roman" w:eastAsia="Times New Roman" w:hAnsi="Times New Roman" w:cs="Times New Roman"/>
          <w:bCs/>
        </w:rPr>
        <w:t>moratória de 0,5% (cinco décimos por cento) por dia de atraso injustificado sobre o valor da parcela inadimplida, até o limite de 30 (trinta) dias;</w:t>
      </w:r>
    </w:p>
    <w:p w14:paraId="46BC7A18" w14:textId="77777777" w:rsidR="001A4E00" w:rsidRPr="00B85086" w:rsidRDefault="001A4E00" w:rsidP="001A4E00">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B85086">
        <w:rPr>
          <w:rFonts w:ascii="Arial" w:eastAsia="Arial" w:hAnsi="Arial" w:cs="Arial"/>
          <w:sz w:val="20"/>
          <w:szCs w:val="20"/>
        </w:rPr>
        <w:lastRenderedPageBreak/>
        <w:t>Compensatória, para as infrações descritas nas alíneas “e” a “h” do subitem 12.1, de 20% a 30% do valor do Contrato.</w:t>
      </w:r>
    </w:p>
    <w:p w14:paraId="47A4C861" w14:textId="77777777" w:rsidR="001A4E00" w:rsidRPr="00B85086" w:rsidRDefault="001A4E00" w:rsidP="001A4E00">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B85086">
        <w:rPr>
          <w:rFonts w:ascii="Arial" w:eastAsia="Arial" w:hAnsi="Arial" w:cs="Arial"/>
          <w:sz w:val="20"/>
          <w:szCs w:val="20"/>
        </w:rPr>
        <w:t xml:space="preserve">Compensatória, para a inexecução total do contrato prevista na alínea “c” do subitem 12.1, de 20% a 30%  do valor do Contrato. </w:t>
      </w:r>
    </w:p>
    <w:p w14:paraId="17A80D07" w14:textId="77777777" w:rsidR="001A4E00" w:rsidRPr="00B85086" w:rsidRDefault="001A4E00" w:rsidP="001A4E00">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B85086">
        <w:rPr>
          <w:rFonts w:ascii="Arial" w:eastAsia="Arial" w:hAnsi="Arial" w:cs="Arial"/>
          <w:sz w:val="20"/>
          <w:szCs w:val="20"/>
        </w:rPr>
        <w:t>Para infração descrita na alínea “b” do subitem 12.1, a multa será de 20% a 30%  do valor do Contrato.</w:t>
      </w:r>
    </w:p>
    <w:p w14:paraId="25088C94" w14:textId="77777777" w:rsidR="001A4E00" w:rsidRPr="00B85086" w:rsidRDefault="001A4E00" w:rsidP="001A4E00">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B85086">
        <w:rPr>
          <w:rFonts w:ascii="Arial" w:eastAsia="Arial" w:hAnsi="Arial" w:cs="Arial"/>
          <w:sz w:val="20"/>
          <w:szCs w:val="20"/>
        </w:rPr>
        <w:t>Para infrações descritas na alínea “d” do subitem 12.1, a multa será de 15% a 20%  do valor do Contrato.</w:t>
      </w:r>
    </w:p>
    <w:p w14:paraId="5405C4BC" w14:textId="77777777" w:rsidR="001A4E00" w:rsidRPr="00B85086" w:rsidRDefault="001A4E00" w:rsidP="001A4E00">
      <w:pPr>
        <w:pStyle w:val="PargrafodaLista"/>
        <w:numPr>
          <w:ilvl w:val="1"/>
          <w:numId w:val="37"/>
        </w:numPr>
        <w:suppressAutoHyphens/>
        <w:spacing w:before="120" w:after="120" w:line="276" w:lineRule="auto"/>
        <w:ind w:left="1843" w:firstLine="0"/>
        <w:jc w:val="both"/>
        <w:rPr>
          <w:rFonts w:ascii="Arial" w:eastAsia="Arial" w:hAnsi="Arial" w:cs="Arial"/>
          <w:sz w:val="20"/>
          <w:szCs w:val="20"/>
        </w:rPr>
      </w:pPr>
      <w:r w:rsidRPr="00B85086">
        <w:rPr>
          <w:rFonts w:ascii="Arial" w:eastAsia="Arial" w:hAnsi="Arial" w:cs="Arial"/>
          <w:sz w:val="20"/>
          <w:szCs w:val="20"/>
        </w:rPr>
        <w:t>Para a infração descrita na alínea “a” do subitem 12.1, a multa será de 15% a 20% do valor do Contrato, ressalvadas as seguintes infrações:</w:t>
      </w:r>
    </w:p>
    <w:p w14:paraId="7C59384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aplicação das sanções previstas neste Contrato não exclui, em hipótese alguma, a obrigação de reparação integral do dano causado ao Contratante (</w:t>
      </w:r>
      <w:hyperlink r:id="rId116" w:anchor="art156§9" w:history="1">
        <w:r w:rsidRPr="00B85086">
          <w:rPr>
            <w:rStyle w:val="Hyperlink"/>
            <w:rFonts w:ascii="Times New Roman" w:hAnsi="Times New Roman"/>
          </w:rPr>
          <w:t>art. 156, §9º, da Lei nº 14.133, de 2021</w:t>
        </w:r>
      </w:hyperlink>
      <w:r w:rsidRPr="00B85086">
        <w:rPr>
          <w:rFonts w:ascii="Times New Roman" w:hAnsi="Times New Roman"/>
          <w:sz w:val="24"/>
          <w:szCs w:val="24"/>
        </w:rPr>
        <w:t>)</w:t>
      </w:r>
    </w:p>
    <w:p w14:paraId="05D045A0"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Todas as sanções previstas neste Contrato poderão ser aplicadas cumulativamente com a multa (</w:t>
      </w:r>
      <w:hyperlink r:id="rId117" w:anchor="art156§7" w:history="1">
        <w:r w:rsidRPr="00B85086">
          <w:rPr>
            <w:rStyle w:val="Hyperlink"/>
            <w:rFonts w:ascii="Times New Roman" w:hAnsi="Times New Roman" w:cs="Times New Roman"/>
            <w:color w:val="auto"/>
          </w:rPr>
          <w:t>art. 156, §7º, da Lei nº 14.133, de 2021</w:t>
        </w:r>
      </w:hyperlink>
      <w:r w:rsidRPr="00B85086">
        <w:rPr>
          <w:rFonts w:ascii="Times New Roman" w:hAnsi="Times New Roman" w:cs="Times New Roman"/>
          <w:color w:val="auto"/>
          <w:sz w:val="24"/>
          <w:szCs w:val="24"/>
        </w:rPr>
        <w:t>).</w:t>
      </w:r>
    </w:p>
    <w:p w14:paraId="220BB22A"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Antes da aplicação da multa será facultada a defesa do interessado no prazo de 15 (quinze) dias úteis, contado da data de sua intimação (</w:t>
      </w:r>
      <w:hyperlink r:id="rId118" w:anchor="art157" w:history="1">
        <w:r w:rsidRPr="00B85086">
          <w:rPr>
            <w:rStyle w:val="Hyperlink"/>
            <w:rFonts w:ascii="Times New Roman" w:hAnsi="Times New Roman" w:cs="Times New Roman"/>
            <w:color w:val="auto"/>
          </w:rPr>
          <w:t>art. 157, da Lei nº 14.133, de 2021</w:t>
        </w:r>
      </w:hyperlink>
      <w:r w:rsidRPr="00B85086">
        <w:rPr>
          <w:rFonts w:ascii="Times New Roman" w:hAnsi="Times New Roman" w:cs="Times New Roman"/>
          <w:color w:val="auto"/>
          <w:sz w:val="24"/>
          <w:szCs w:val="24"/>
        </w:rPr>
        <w:t>)</w:t>
      </w:r>
    </w:p>
    <w:p w14:paraId="35BEC116"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9" w:anchor="art156§8" w:history="1">
        <w:r w:rsidRPr="00B85086">
          <w:rPr>
            <w:rStyle w:val="Hyperlink"/>
            <w:rFonts w:ascii="Times New Roman" w:hAnsi="Times New Roman" w:cs="Times New Roman"/>
            <w:color w:val="auto"/>
          </w:rPr>
          <w:t>art. 156, §8º, da Lei nº 14.133, de 2021</w:t>
        </w:r>
      </w:hyperlink>
      <w:r w:rsidRPr="00B85086">
        <w:rPr>
          <w:rFonts w:ascii="Times New Roman" w:hAnsi="Times New Roman" w:cs="Times New Roman"/>
          <w:color w:val="auto"/>
          <w:sz w:val="24"/>
          <w:szCs w:val="24"/>
        </w:rPr>
        <w:t>).</w:t>
      </w:r>
    </w:p>
    <w:p w14:paraId="72023BEF"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Previamente ao encaminhamento à cobrança judicial, a multa poderá ser recolhida administrativamente no prazo máximo de 30 (trinta) dias, a contar da data do recebimento da comunicação enviada pela autoridade competente.</w:t>
      </w:r>
      <w:bookmarkStart w:id="92" w:name="_Hlk78351618"/>
      <w:bookmarkEnd w:id="92"/>
    </w:p>
    <w:p w14:paraId="5AC242F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 aplicação das sanções realizar-se-á em processo administrativo que assegure o contraditório e a ampla defesa ao Contratado, observando-se o procedimento previsto no </w:t>
      </w:r>
      <w:r w:rsidRPr="00B85086">
        <w:rPr>
          <w:rFonts w:ascii="Times New Roman" w:hAnsi="Times New Roman"/>
          <w:b/>
          <w:bCs/>
          <w:sz w:val="24"/>
          <w:szCs w:val="24"/>
        </w:rPr>
        <w:t xml:space="preserve">caput </w:t>
      </w:r>
      <w:r w:rsidRPr="00B85086">
        <w:rPr>
          <w:rFonts w:ascii="Times New Roman" w:hAnsi="Times New Roman"/>
          <w:sz w:val="24"/>
          <w:szCs w:val="24"/>
        </w:rPr>
        <w:t xml:space="preserve">e parágrafos do </w:t>
      </w:r>
      <w:hyperlink r:id="rId120" w:anchor="art158" w:history="1">
        <w:r w:rsidRPr="00B85086">
          <w:rPr>
            <w:rStyle w:val="Hyperlink"/>
            <w:rFonts w:ascii="Times New Roman" w:hAnsi="Times New Roman"/>
          </w:rPr>
          <w:t>art. 158 da Lei nº 14.133, de 2021</w:t>
        </w:r>
      </w:hyperlink>
      <w:r w:rsidRPr="00B85086">
        <w:rPr>
          <w:rFonts w:ascii="Times New Roman" w:hAnsi="Times New Roman"/>
          <w:sz w:val="24"/>
          <w:szCs w:val="24"/>
        </w:rPr>
        <w:t>, para as penalidades de impedimento de licitar e contratar e de declaração de inidoneidade para licitar ou contratar.</w:t>
      </w:r>
    </w:p>
    <w:p w14:paraId="698F3952"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Na aplicação das sanções serão considerados (</w:t>
      </w:r>
      <w:hyperlink r:id="rId121" w:anchor="art156§1" w:history="1">
        <w:r w:rsidRPr="00B85086">
          <w:rPr>
            <w:rStyle w:val="Hyperlink"/>
            <w:rFonts w:ascii="Times New Roman" w:hAnsi="Times New Roman"/>
          </w:rPr>
          <w:t>art. 156, §1º, da Lei nº 14.133, de 2021</w:t>
        </w:r>
      </w:hyperlink>
      <w:r w:rsidRPr="00B85086">
        <w:rPr>
          <w:rFonts w:ascii="Times New Roman" w:hAnsi="Times New Roman"/>
          <w:sz w:val="24"/>
          <w:szCs w:val="24"/>
        </w:rPr>
        <w:t>):</w:t>
      </w:r>
    </w:p>
    <w:p w14:paraId="3696DED9" w14:textId="77777777" w:rsidR="001A4E00" w:rsidRPr="00B85086" w:rsidRDefault="001A4E00" w:rsidP="001A4E00">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a natureza e a gravidade da infração cometida;</w:t>
      </w:r>
    </w:p>
    <w:p w14:paraId="54EFFF6D" w14:textId="77777777" w:rsidR="001A4E00" w:rsidRPr="00B85086" w:rsidRDefault="001A4E00" w:rsidP="001A4E00">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as peculiaridades do caso concreto;</w:t>
      </w:r>
    </w:p>
    <w:p w14:paraId="1626D536" w14:textId="77777777" w:rsidR="001A4E00" w:rsidRPr="00B85086" w:rsidRDefault="001A4E00" w:rsidP="001A4E00">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as circunstâncias agravantes ou atenuantes;</w:t>
      </w:r>
    </w:p>
    <w:p w14:paraId="6ACE3F92" w14:textId="77777777" w:rsidR="001A4E00" w:rsidRPr="00B85086" w:rsidRDefault="001A4E00" w:rsidP="001A4E00">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os danos que dela provierem para o Contratante;</w:t>
      </w:r>
    </w:p>
    <w:p w14:paraId="0569C4C5" w14:textId="77777777" w:rsidR="001A4E00" w:rsidRPr="00B85086" w:rsidRDefault="001A4E00" w:rsidP="001A4E00">
      <w:pPr>
        <w:numPr>
          <w:ilvl w:val="0"/>
          <w:numId w:val="33"/>
        </w:numPr>
        <w:suppressAutoHyphens/>
        <w:spacing w:before="120" w:after="120" w:line="276" w:lineRule="auto"/>
        <w:ind w:left="284" w:firstLine="0"/>
        <w:contextualSpacing/>
        <w:jc w:val="both"/>
        <w:rPr>
          <w:rFonts w:ascii="Times New Roman" w:eastAsia="Arial" w:hAnsi="Times New Roman" w:cs="Times New Roman"/>
          <w:sz w:val="24"/>
          <w:szCs w:val="24"/>
        </w:rPr>
      </w:pPr>
      <w:r w:rsidRPr="00B85086">
        <w:rPr>
          <w:rFonts w:ascii="Times New Roman" w:eastAsia="Arial" w:hAnsi="Times New Roman" w:cs="Times New Roman"/>
          <w:sz w:val="24"/>
          <w:szCs w:val="24"/>
        </w:rPr>
        <w:t>a implantação ou o aperfeiçoamento de programa de integridade, conforme normas e orientações dos órgãos de controle.</w:t>
      </w:r>
    </w:p>
    <w:p w14:paraId="45AE6F7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Os atos previstos como infrações administrativas na </w:t>
      </w:r>
      <w:hyperlink r:id="rId122" w:history="1">
        <w:r w:rsidRPr="00B85086">
          <w:rPr>
            <w:rStyle w:val="Hyperlink"/>
            <w:rFonts w:ascii="Times New Roman" w:hAnsi="Times New Roman"/>
          </w:rPr>
          <w:t>Lei nº 14.133, de 2021</w:t>
        </w:r>
      </w:hyperlink>
      <w:r w:rsidRPr="00B85086">
        <w:rPr>
          <w:rFonts w:ascii="Times New Roman" w:hAnsi="Times New Roman"/>
          <w:sz w:val="24"/>
          <w:szCs w:val="24"/>
        </w:rPr>
        <w:t xml:space="preserve">, ou em outras leis de licitações e contratos da Administração Pública que também sejam tipificados como atos lesivos na </w:t>
      </w:r>
      <w:hyperlink r:id="rId123" w:history="1">
        <w:r w:rsidRPr="00B85086">
          <w:rPr>
            <w:rStyle w:val="Hyperlink"/>
            <w:rFonts w:ascii="Times New Roman" w:hAnsi="Times New Roman"/>
          </w:rPr>
          <w:t>Lei nº 12.846, de 2013</w:t>
        </w:r>
      </w:hyperlink>
      <w:r w:rsidRPr="00B85086">
        <w:rPr>
          <w:rFonts w:ascii="Times New Roman" w:hAnsi="Times New Roman"/>
          <w:sz w:val="24"/>
          <w:szCs w:val="24"/>
        </w:rPr>
        <w:t>, serão apurados e julgados conjuntamente, nos mesmos autos, observados o rito procedimental e autoridade competente definidos na referida Lei (</w:t>
      </w:r>
      <w:hyperlink r:id="rId124" w:history="1">
        <w:r w:rsidRPr="00B85086">
          <w:rPr>
            <w:rStyle w:val="Hyperlink"/>
            <w:rFonts w:ascii="Times New Roman" w:hAnsi="Times New Roman"/>
          </w:rPr>
          <w:t>art. 159</w:t>
        </w:r>
      </w:hyperlink>
      <w:r w:rsidRPr="00B85086">
        <w:rPr>
          <w:rFonts w:ascii="Times New Roman" w:hAnsi="Times New Roman"/>
          <w:sz w:val="24"/>
          <w:szCs w:val="24"/>
        </w:rPr>
        <w:t>).</w:t>
      </w:r>
    </w:p>
    <w:p w14:paraId="4FF60C87"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5" w:anchor="art160" w:history="1">
        <w:r w:rsidRPr="00B85086">
          <w:rPr>
            <w:rStyle w:val="Hyperlink"/>
            <w:rFonts w:ascii="Times New Roman" w:hAnsi="Times New Roman"/>
          </w:rPr>
          <w:t>art. 160, da Lei nº 14.133, de 2021</w:t>
        </w:r>
      </w:hyperlink>
      <w:r w:rsidRPr="00B85086">
        <w:rPr>
          <w:rFonts w:ascii="Times New Roman" w:hAnsi="Times New Roman"/>
          <w:sz w:val="24"/>
          <w:szCs w:val="24"/>
        </w:rPr>
        <w:t>).</w:t>
      </w:r>
    </w:p>
    <w:p w14:paraId="2D4B8603"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6" w:anchor="art161" w:history="1">
        <w:r w:rsidRPr="00B85086">
          <w:rPr>
            <w:rStyle w:val="Hyperlink"/>
            <w:rFonts w:ascii="Times New Roman" w:hAnsi="Times New Roman"/>
          </w:rPr>
          <w:t>Art. 161, da Lei nº 14.133, de 2021</w:t>
        </w:r>
      </w:hyperlink>
      <w:r w:rsidRPr="00B85086">
        <w:rPr>
          <w:rFonts w:ascii="Times New Roman" w:hAnsi="Times New Roman"/>
          <w:sz w:val="24"/>
          <w:szCs w:val="24"/>
        </w:rPr>
        <w:t>).</w:t>
      </w:r>
    </w:p>
    <w:p w14:paraId="4560FB4E"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As sanções de impedimento de licitar e contratar e declaração de inidoneidade para licitar ou contratar são passíveis de reabilitação na forma do </w:t>
      </w:r>
      <w:hyperlink r:id="rId127" w:anchor="163" w:history="1">
        <w:r w:rsidRPr="00B85086">
          <w:rPr>
            <w:rStyle w:val="Hyperlink"/>
            <w:rFonts w:ascii="Times New Roman" w:hAnsi="Times New Roman"/>
          </w:rPr>
          <w:t>art. 163 da Lei nº 14.133/21</w:t>
        </w:r>
      </w:hyperlink>
      <w:r w:rsidRPr="00B85086">
        <w:rPr>
          <w:rFonts w:ascii="Times New Roman" w:hAnsi="Times New Roman"/>
          <w:sz w:val="24"/>
          <w:szCs w:val="24"/>
        </w:rPr>
        <w:t>.</w:t>
      </w:r>
    </w:p>
    <w:p w14:paraId="3495AD7D"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8" w:history="1">
        <w:r w:rsidRPr="00B85086">
          <w:rPr>
            <w:rStyle w:val="Hyperlink"/>
            <w:rFonts w:ascii="Times New Roman" w:hAnsi="Times New Roman"/>
          </w:rPr>
          <w:t>Normativa SEGES/ME nº 26, de 13 de abril de 2022</w:t>
        </w:r>
      </w:hyperlink>
      <w:r w:rsidRPr="00B85086">
        <w:rPr>
          <w:rFonts w:ascii="Times New Roman" w:hAnsi="Times New Roman"/>
          <w:sz w:val="24"/>
          <w:szCs w:val="24"/>
        </w:rPr>
        <w:t xml:space="preserve">. </w:t>
      </w:r>
    </w:p>
    <w:p w14:paraId="6D2D5931"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DÉCIMA SEGUNDA– DA EXTINÇÃO CONTRATUAL (</w:t>
      </w:r>
      <w:hyperlink r:id="rId129" w:anchor="art92" w:history="1">
        <w:r w:rsidRPr="00B85086">
          <w:rPr>
            <w:rStyle w:val="Hyperlink"/>
            <w:rFonts w:ascii="Times New Roman" w:hAnsi="Times New Roman"/>
            <w:color w:val="auto"/>
          </w:rPr>
          <w:t>art. 92, XIX</w:t>
        </w:r>
      </w:hyperlink>
      <w:r w:rsidRPr="00B85086">
        <w:rPr>
          <w:rFonts w:ascii="Times New Roman" w:hAnsi="Times New Roman"/>
          <w:color w:val="auto"/>
          <w:sz w:val="24"/>
          <w:szCs w:val="24"/>
        </w:rPr>
        <w:t>)</w:t>
      </w:r>
    </w:p>
    <w:p w14:paraId="7FC3A342"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O contrato será extinto quando cumpridas as obrigações de ambas as partes, ainda que isso ocorra antes do prazo estipulado para tanto.</w:t>
      </w:r>
    </w:p>
    <w:p w14:paraId="0F5B21ED" w14:textId="77777777" w:rsidR="001A4E00" w:rsidRPr="00B85086" w:rsidRDefault="001A4E00" w:rsidP="001A4E00">
      <w:pPr>
        <w:pStyle w:val="Nvel2-Red"/>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363139D2" w14:textId="77777777" w:rsidR="001A4E00" w:rsidRPr="00B85086" w:rsidRDefault="001A4E00" w:rsidP="001A4E00">
      <w:pPr>
        <w:pStyle w:val="Nvel3-R"/>
        <w:ind w:left="284" w:firstLine="0"/>
        <w:rPr>
          <w:rFonts w:ascii="Times New Roman" w:hAnsi="Times New Roman" w:cs="Times New Roman"/>
          <w:i w:val="0"/>
          <w:iCs w:val="0"/>
          <w:color w:val="auto"/>
          <w:sz w:val="24"/>
          <w:szCs w:val="24"/>
        </w:rPr>
      </w:pPr>
      <w:r w:rsidRPr="00B85086">
        <w:rPr>
          <w:rFonts w:ascii="Times New Roman" w:hAnsi="Times New Roman" w:cs="Times New Roman"/>
          <w:i w:val="0"/>
          <w:iCs w:val="0"/>
          <w:color w:val="auto"/>
          <w:sz w:val="24"/>
          <w:szCs w:val="24"/>
        </w:rPr>
        <w:t>Quando a não conclusão do contrato referida no item anterior decorrer de culpa do contratado:</w:t>
      </w:r>
    </w:p>
    <w:p w14:paraId="1983F406" w14:textId="77777777" w:rsidR="001A4E00" w:rsidRPr="00B85086" w:rsidRDefault="001A4E00" w:rsidP="001A4E00">
      <w:pPr>
        <w:pStyle w:val="PargrafodaLista"/>
        <w:numPr>
          <w:ilvl w:val="0"/>
          <w:numId w:val="34"/>
        </w:numPr>
        <w:suppressAutoHyphens/>
        <w:spacing w:before="120" w:after="120" w:line="312" w:lineRule="auto"/>
        <w:ind w:left="567" w:firstLine="0"/>
        <w:jc w:val="both"/>
        <w:rPr>
          <w:rFonts w:ascii="Times New Roman" w:eastAsia="Arial" w:hAnsi="Times New Roman" w:cs="Times New Roman"/>
        </w:rPr>
      </w:pPr>
      <w:r w:rsidRPr="00B85086">
        <w:rPr>
          <w:rFonts w:ascii="Times New Roman" w:eastAsia="Arial" w:hAnsi="Times New Roman" w:cs="Times New Roman"/>
        </w:rPr>
        <w:t xml:space="preserve">ficará ele constituído em mora, sendo-lhe aplicáveis as respectivas sanções administrativas; e  </w:t>
      </w:r>
    </w:p>
    <w:p w14:paraId="76354FA3" w14:textId="77777777" w:rsidR="001A4E00" w:rsidRPr="00B85086" w:rsidRDefault="001A4E00" w:rsidP="001A4E00">
      <w:pPr>
        <w:pStyle w:val="PargrafodaLista"/>
        <w:numPr>
          <w:ilvl w:val="0"/>
          <w:numId w:val="34"/>
        </w:numPr>
        <w:suppressAutoHyphens/>
        <w:spacing w:before="120" w:after="120" w:line="312" w:lineRule="auto"/>
        <w:ind w:left="567" w:firstLine="0"/>
        <w:jc w:val="both"/>
        <w:rPr>
          <w:rFonts w:ascii="Times New Roman" w:eastAsia="Arial" w:hAnsi="Times New Roman" w:cs="Times New Roman"/>
        </w:rPr>
      </w:pPr>
      <w:r w:rsidRPr="00B85086">
        <w:rPr>
          <w:rFonts w:ascii="Times New Roman" w:eastAsia="Arial" w:hAnsi="Times New Roman" w:cs="Times New Roman"/>
        </w:rPr>
        <w:t>poderá a Administração optar pela extinção do contrato e, nesse caso, adotará as medidas admitidas em lei para a continuidade da execução contratual.</w:t>
      </w:r>
    </w:p>
    <w:p w14:paraId="763D08A9"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 xml:space="preserve">O contrato poderá ser extinto antes de cumpridas as obrigações nele estipuladas, ou antes do prazo nele fixado, por algum dos motivos previstos no </w:t>
      </w:r>
      <w:hyperlink r:id="rId130" w:anchor="art137" w:history="1">
        <w:r w:rsidRPr="00B85086">
          <w:rPr>
            <w:rStyle w:val="Hyperlink"/>
            <w:rFonts w:ascii="Times New Roman" w:hAnsi="Times New Roman"/>
          </w:rPr>
          <w:t>artigo 137 da Lei nº 14.133/21</w:t>
        </w:r>
      </w:hyperlink>
      <w:r w:rsidRPr="00B85086">
        <w:rPr>
          <w:rFonts w:ascii="Times New Roman" w:hAnsi="Times New Roman"/>
          <w:sz w:val="24"/>
          <w:szCs w:val="24"/>
        </w:rPr>
        <w:t>, bem como amigavelmente, assegurados o contraditório e a ampla defesa.</w:t>
      </w:r>
    </w:p>
    <w:p w14:paraId="1E8243B1"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Nesta hipótese, aplicam-se também os </w:t>
      </w:r>
      <w:hyperlink r:id="rId131" w:anchor="art138" w:history="1">
        <w:r w:rsidRPr="00B85086">
          <w:rPr>
            <w:rStyle w:val="Hyperlink"/>
            <w:rFonts w:ascii="Times New Roman" w:hAnsi="Times New Roman" w:cs="Times New Roman"/>
            <w:color w:val="auto"/>
          </w:rPr>
          <w:t>artigos 138 e 139 da mesma Lei</w:t>
        </w:r>
      </w:hyperlink>
      <w:r w:rsidRPr="00B85086">
        <w:rPr>
          <w:rFonts w:ascii="Times New Roman" w:hAnsi="Times New Roman" w:cs="Times New Roman"/>
          <w:color w:val="auto"/>
          <w:sz w:val="24"/>
          <w:szCs w:val="24"/>
        </w:rPr>
        <w:t>.</w:t>
      </w:r>
    </w:p>
    <w:p w14:paraId="066BA05E"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lastRenderedPageBreak/>
        <w:t>A alteração social ou a modificação da finalidade ou da estrutura da empresa não ensejará a extinção se não restringir sua capacidade de concluir o contrato.</w:t>
      </w:r>
    </w:p>
    <w:p w14:paraId="69F3D910" w14:textId="77777777" w:rsidR="001A4E00" w:rsidRPr="00B85086" w:rsidRDefault="001A4E00" w:rsidP="001A4E00">
      <w:pPr>
        <w:pStyle w:val="Nivel4"/>
        <w:numPr>
          <w:ilvl w:val="3"/>
          <w:numId w:val="1"/>
        </w:numPr>
        <w:ind w:left="567" w:firstLine="0"/>
        <w:rPr>
          <w:rFonts w:ascii="Times New Roman" w:hAnsi="Times New Roman" w:cs="Times New Roman"/>
          <w:sz w:val="24"/>
          <w:szCs w:val="24"/>
        </w:rPr>
      </w:pPr>
      <w:r w:rsidRPr="00B85086">
        <w:rPr>
          <w:rFonts w:ascii="Times New Roman" w:hAnsi="Times New Roman" w:cs="Times New Roman"/>
          <w:sz w:val="24"/>
          <w:szCs w:val="24"/>
        </w:rPr>
        <w:t>Se a operação implicar mudança da pessoa jurídica contratada, deverá ser formalizado termo aditivo para alteração subjetiva.</w:t>
      </w:r>
    </w:p>
    <w:p w14:paraId="4ADB2D61"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termo de extinção, sempre que possível, será precedido:</w:t>
      </w:r>
    </w:p>
    <w:p w14:paraId="5568B1A9"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Balanço dos eventos contratuais já cumpridos ou parcialmente cumpridos;</w:t>
      </w:r>
    </w:p>
    <w:p w14:paraId="2C748EEA"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Relação dos pagamentos já efetuados e ainda devidos;</w:t>
      </w:r>
    </w:p>
    <w:p w14:paraId="0E9B7DC7"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Indenizações e multas.</w:t>
      </w:r>
    </w:p>
    <w:p w14:paraId="7E34FBCE"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 extinção do contrato não configura óbice para o reconhecimento do desequilíbrio econômico-financeiro, hipótese em que será concedida indenização por meio de termo indenizatório (</w:t>
      </w:r>
      <w:hyperlink r:id="rId132" w:anchor="art131">
        <w:r w:rsidRPr="00B85086">
          <w:rPr>
            <w:rStyle w:val="Hyperlink"/>
            <w:rFonts w:ascii="Times New Roman" w:hAnsi="Times New Roman"/>
          </w:rPr>
          <w:t>art. 131, caput, da Lei n.º 14.133, de 2021</w:t>
        </w:r>
      </w:hyperlink>
      <w:r w:rsidRPr="00B85086">
        <w:rPr>
          <w:rFonts w:ascii="Times New Roman" w:hAnsi="Times New Roman"/>
          <w:sz w:val="24"/>
          <w:szCs w:val="24"/>
        </w:rPr>
        <w:t xml:space="preserve">). </w:t>
      </w:r>
    </w:p>
    <w:p w14:paraId="51ACF6BC"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826F86" w14:textId="77777777" w:rsidR="001A4E00" w:rsidRPr="00B85086" w:rsidRDefault="001A4E00" w:rsidP="001A4E00">
      <w:pPr>
        <w:pStyle w:val="Nivel01"/>
        <w:numPr>
          <w:ilvl w:val="0"/>
          <w:numId w:val="1"/>
        </w:numPr>
        <w:rPr>
          <w:rFonts w:ascii="Times New Roman" w:hAnsi="Times New Roman"/>
          <w:color w:val="auto"/>
          <w:sz w:val="24"/>
          <w:szCs w:val="24"/>
        </w:rPr>
      </w:pPr>
      <w:r w:rsidRPr="00B85086">
        <w:rPr>
          <w:rFonts w:ascii="Times New Roman" w:hAnsi="Times New Roman"/>
          <w:color w:val="auto"/>
          <w:sz w:val="24"/>
          <w:szCs w:val="24"/>
        </w:rPr>
        <w:t>CLÁUSULA DÉCIMA TERCEIRA – DOTAÇÃO ORÇAMENTÁRIA (</w:t>
      </w:r>
      <w:hyperlink r:id="rId133" w:anchor="art92" w:history="1">
        <w:r w:rsidRPr="00B85086">
          <w:rPr>
            <w:rStyle w:val="Hyperlink"/>
            <w:rFonts w:ascii="Times New Roman" w:hAnsi="Times New Roman"/>
            <w:color w:val="auto"/>
          </w:rPr>
          <w:t>art. 92, VIII</w:t>
        </w:r>
      </w:hyperlink>
      <w:r w:rsidRPr="00B85086">
        <w:rPr>
          <w:rFonts w:ascii="Times New Roman" w:hAnsi="Times New Roman"/>
          <w:color w:val="auto"/>
          <w:sz w:val="24"/>
          <w:szCs w:val="24"/>
        </w:rPr>
        <w:t>)</w:t>
      </w:r>
    </w:p>
    <w:p w14:paraId="6DFD50BA" w14:textId="77777777" w:rsidR="001A4E00" w:rsidRPr="00B85086" w:rsidRDefault="001A4E00" w:rsidP="001A4E00">
      <w:pPr>
        <w:pStyle w:val="Nivel2"/>
        <w:numPr>
          <w:ilvl w:val="1"/>
          <w:numId w:val="1"/>
        </w:numPr>
        <w:ind w:left="0" w:firstLine="0"/>
        <w:rPr>
          <w:rFonts w:ascii="Times New Roman" w:hAnsi="Times New Roman"/>
          <w:sz w:val="24"/>
          <w:szCs w:val="24"/>
        </w:rPr>
      </w:pPr>
      <w:r w:rsidRPr="00B85086">
        <w:rPr>
          <w:rFonts w:ascii="Times New Roman" w:hAnsi="Times New Roman"/>
          <w:sz w:val="24"/>
          <w:szCs w:val="24"/>
        </w:rPr>
        <w:t>As despesas decorrentes da presente contratação correrão à conta de recursos específicos consignados no Orçamento Geral da União deste exercício, na dotação abaixo discriminada:</w:t>
      </w:r>
    </w:p>
    <w:p w14:paraId="2A0EE2E3"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Gestão/Unidade: </w:t>
      </w:r>
    </w:p>
    <w:p w14:paraId="1822E6EC" w14:textId="77777777" w:rsidR="001A4E00" w:rsidRPr="00B85086" w:rsidRDefault="001A4E00" w:rsidP="001A4E00">
      <w:pPr>
        <w:pStyle w:val="Nivel3"/>
        <w:numPr>
          <w:ilvl w:val="2"/>
          <w:numId w:val="1"/>
        </w:numPr>
        <w:ind w:left="284" w:firstLine="0"/>
        <w:rPr>
          <w:rFonts w:ascii="Times New Roman" w:hAnsi="Times New Roman" w:cs="Times New Roman"/>
          <w:color w:val="auto"/>
          <w:sz w:val="24"/>
          <w:szCs w:val="24"/>
        </w:rPr>
      </w:pPr>
      <w:r w:rsidRPr="00B85086">
        <w:rPr>
          <w:rFonts w:ascii="Times New Roman" w:hAnsi="Times New Roman" w:cs="Times New Roman"/>
          <w:color w:val="auto"/>
          <w:sz w:val="24"/>
          <w:szCs w:val="24"/>
        </w:rPr>
        <w:t xml:space="preserve">Fonte de Recursos:  </w:t>
      </w:r>
    </w:p>
    <w:p w14:paraId="0E01B804" w14:textId="77777777" w:rsidR="001A4E00" w:rsidRPr="00BE3CE2" w:rsidRDefault="001A4E00" w:rsidP="001A4E00">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Programa de Trabalho: </w:t>
      </w:r>
    </w:p>
    <w:p w14:paraId="72FD217B" w14:textId="77777777" w:rsidR="001A4E00" w:rsidRPr="00BE3CE2" w:rsidRDefault="001A4E00" w:rsidP="001A4E00">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Elemento de Despesa: </w:t>
      </w:r>
    </w:p>
    <w:p w14:paraId="73FA5614" w14:textId="77777777" w:rsidR="001A4E00" w:rsidRPr="00BE3CE2" w:rsidRDefault="001A4E00" w:rsidP="001A4E00">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 xml:space="preserve">Plano Interno: </w:t>
      </w:r>
    </w:p>
    <w:p w14:paraId="65C53AC5" w14:textId="77777777" w:rsidR="001A4E00" w:rsidRPr="00BE3CE2" w:rsidRDefault="001A4E00" w:rsidP="001A4E00">
      <w:pPr>
        <w:pStyle w:val="Nivel3"/>
        <w:numPr>
          <w:ilvl w:val="2"/>
          <w:numId w:val="1"/>
        </w:numPr>
        <w:ind w:left="284" w:firstLine="0"/>
        <w:rPr>
          <w:rFonts w:ascii="Times New Roman" w:hAnsi="Times New Roman" w:cs="Times New Roman"/>
          <w:color w:val="auto"/>
          <w:sz w:val="24"/>
          <w:szCs w:val="24"/>
        </w:rPr>
      </w:pPr>
      <w:r w:rsidRPr="00BE3CE2">
        <w:rPr>
          <w:rFonts w:ascii="Times New Roman" w:hAnsi="Times New Roman" w:cs="Times New Roman"/>
          <w:color w:val="auto"/>
          <w:sz w:val="24"/>
          <w:szCs w:val="24"/>
        </w:rPr>
        <w:t>Nota de Empenho:</w:t>
      </w:r>
    </w:p>
    <w:p w14:paraId="5A6C7AFF" w14:textId="77777777" w:rsidR="001A4E00" w:rsidRPr="00BE3CE2" w:rsidRDefault="001A4E00" w:rsidP="001A4E00">
      <w:pPr>
        <w:pStyle w:val="Nvel2-Red"/>
        <w:rPr>
          <w:rFonts w:ascii="Times New Roman" w:hAnsi="Times New Roman" w:cs="Times New Roman"/>
          <w:i w:val="0"/>
          <w:iCs w:val="0"/>
          <w:color w:val="auto"/>
          <w:sz w:val="24"/>
          <w:szCs w:val="24"/>
        </w:rPr>
      </w:pPr>
      <w:r w:rsidRPr="00BE3CE2">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0EB763E7" w14:textId="77777777" w:rsidR="001A4E00" w:rsidRPr="00BE3CE2" w:rsidRDefault="001A4E00" w:rsidP="001A4E00">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QUARTA – DOS CASOS OMISSOS (</w:t>
      </w:r>
      <w:hyperlink r:id="rId134" w:anchor="art92" w:history="1">
        <w:r w:rsidRPr="00BE3CE2">
          <w:rPr>
            <w:rStyle w:val="Hyperlink"/>
            <w:rFonts w:ascii="Times New Roman" w:hAnsi="Times New Roman"/>
            <w:color w:val="auto"/>
          </w:rPr>
          <w:t>art. 92, III</w:t>
        </w:r>
      </w:hyperlink>
      <w:r w:rsidRPr="00BE3CE2">
        <w:rPr>
          <w:rFonts w:ascii="Times New Roman" w:hAnsi="Times New Roman"/>
          <w:color w:val="auto"/>
          <w:sz w:val="24"/>
          <w:szCs w:val="24"/>
        </w:rPr>
        <w:t>)</w:t>
      </w:r>
    </w:p>
    <w:p w14:paraId="2C805189"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Os casos omissos serão decididos pelo contratante, segundo as disposições contidas na Lei </w:t>
      </w:r>
      <w:hyperlink r:id="rId135" w:history="1">
        <w:r w:rsidRPr="00BE3CE2">
          <w:rPr>
            <w:rStyle w:val="Hyperlink"/>
            <w:rFonts w:ascii="Times New Roman" w:hAnsi="Times New Roman"/>
          </w:rPr>
          <w:t>nº 14.133, de 2021</w:t>
        </w:r>
      </w:hyperlink>
      <w:r w:rsidRPr="00BE3CE2">
        <w:rPr>
          <w:rFonts w:ascii="Times New Roman" w:hAnsi="Times New Roman"/>
          <w:sz w:val="24"/>
          <w:szCs w:val="24"/>
        </w:rPr>
        <w:t xml:space="preserve">, e demais normas federais aplicáveis e, subsidiariamente, segundo as disposições contidas na </w:t>
      </w:r>
      <w:hyperlink r:id="rId136" w:history="1">
        <w:r w:rsidRPr="00BE3CE2">
          <w:rPr>
            <w:rStyle w:val="Hyperlink"/>
            <w:rFonts w:ascii="Times New Roman" w:hAnsi="Times New Roman"/>
          </w:rPr>
          <w:t>Lei nº 8.078, de 1990 – Código de Defesa do Consumidor</w:t>
        </w:r>
      </w:hyperlink>
      <w:r w:rsidRPr="00BE3CE2">
        <w:rPr>
          <w:rFonts w:ascii="Times New Roman" w:hAnsi="Times New Roman"/>
          <w:sz w:val="24"/>
          <w:szCs w:val="24"/>
        </w:rPr>
        <w:t xml:space="preserve"> – e normas e princípios gerais dos contratos.</w:t>
      </w:r>
    </w:p>
    <w:p w14:paraId="51C4CC96" w14:textId="77777777" w:rsidR="001A4E00" w:rsidRPr="00BE3CE2" w:rsidRDefault="001A4E00" w:rsidP="001A4E00">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lastRenderedPageBreak/>
        <w:t>CLÁUSULA DÉCIMA QUINTA – ALTERAÇÕES</w:t>
      </w:r>
    </w:p>
    <w:p w14:paraId="05E96BD7"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Eventuais alterações contratuais reger-se-ão pela disciplina dos </w:t>
      </w:r>
      <w:hyperlink r:id="rId137" w:anchor="art124" w:history="1">
        <w:r w:rsidRPr="00BE3CE2">
          <w:rPr>
            <w:rStyle w:val="Hyperlink"/>
            <w:rFonts w:ascii="Times New Roman" w:hAnsi="Times New Roman"/>
          </w:rPr>
          <w:t>arts. 124 e seguintes da Lei nº 14.133, de 2021</w:t>
        </w:r>
      </w:hyperlink>
      <w:r w:rsidRPr="00BE3CE2">
        <w:rPr>
          <w:rFonts w:ascii="Times New Roman" w:hAnsi="Times New Roman"/>
          <w:sz w:val="24"/>
          <w:szCs w:val="24"/>
        </w:rPr>
        <w:t>.</w:t>
      </w:r>
    </w:p>
    <w:p w14:paraId="66DAC64F"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O contratado é obrigado a aceitar, nas mesmas condições contratuais, os acréscimos ou supressões que se fizerem necessários, até o limite de 25% (vinte e cinco por cento) do valor inicial atualizado do contrato.</w:t>
      </w:r>
    </w:p>
    <w:p w14:paraId="71F6AF2B"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FAB0919"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Registros que não caracterizam alteração do contrato podem ser realizados por simples apostila, dispensada a celebração de termo aditivo, na forma do </w:t>
      </w:r>
      <w:hyperlink r:id="rId138" w:anchor="art136" w:history="1">
        <w:r w:rsidRPr="00BE3CE2">
          <w:rPr>
            <w:rStyle w:val="Hyperlink"/>
            <w:rFonts w:ascii="Times New Roman" w:hAnsi="Times New Roman"/>
          </w:rPr>
          <w:t>art. 136 da Lei nº 14.133, de 2021</w:t>
        </w:r>
      </w:hyperlink>
      <w:r w:rsidRPr="00BE3CE2">
        <w:rPr>
          <w:rFonts w:ascii="Times New Roman" w:hAnsi="Times New Roman"/>
          <w:sz w:val="24"/>
          <w:szCs w:val="24"/>
        </w:rPr>
        <w:t>.</w:t>
      </w:r>
    </w:p>
    <w:p w14:paraId="7F88BCF3" w14:textId="77777777" w:rsidR="001A4E00" w:rsidRPr="00BE3CE2" w:rsidRDefault="001A4E00" w:rsidP="001A4E00">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SEXTA – PUBLICAÇÃO</w:t>
      </w:r>
    </w:p>
    <w:p w14:paraId="3BC5B14F"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rPr>
        <w:t xml:space="preserve">Incumbirá ao contratante divulgar o presente instrumento no Portal Nacional de Contratações Públicas (PNCP), na forma prevista no </w:t>
      </w:r>
      <w:hyperlink r:id="rId139" w:anchor="art94" w:history="1">
        <w:r w:rsidRPr="00BE3CE2">
          <w:rPr>
            <w:rStyle w:val="Hyperlink"/>
            <w:rFonts w:ascii="Times New Roman" w:hAnsi="Times New Roman"/>
          </w:rPr>
          <w:t>art. 94 da Lei 14.133, de 2021</w:t>
        </w:r>
      </w:hyperlink>
      <w:r w:rsidRPr="00BE3CE2">
        <w:rPr>
          <w:rFonts w:ascii="Times New Roman" w:hAnsi="Times New Roman"/>
          <w:sz w:val="24"/>
          <w:szCs w:val="24"/>
        </w:rPr>
        <w:t xml:space="preserve">, bem como no respectivo sítio oficial na Internet, em atenção ao art. 91, caput, da Lei n.º 14.133, de 2021, e ao </w:t>
      </w:r>
      <w:hyperlink r:id="rId140" w:anchor="art8§2" w:history="1">
        <w:r w:rsidRPr="00BE3CE2">
          <w:rPr>
            <w:rStyle w:val="Hyperlink"/>
            <w:rFonts w:ascii="Times New Roman" w:hAnsi="Times New Roman"/>
          </w:rPr>
          <w:t>art. 8º, §2º, da Lei n. 12.527, de 2011</w:t>
        </w:r>
      </w:hyperlink>
      <w:r w:rsidRPr="00BE3CE2">
        <w:rPr>
          <w:rFonts w:ascii="Times New Roman" w:hAnsi="Times New Roman"/>
          <w:sz w:val="24"/>
          <w:szCs w:val="24"/>
        </w:rPr>
        <w:t xml:space="preserve">, c/c </w:t>
      </w:r>
      <w:hyperlink r:id="rId141" w:anchor="art7§3" w:history="1">
        <w:r w:rsidRPr="00BE3CE2">
          <w:rPr>
            <w:rStyle w:val="Hyperlink"/>
            <w:rFonts w:ascii="Times New Roman" w:hAnsi="Times New Roman"/>
          </w:rPr>
          <w:t>art. 7º, §3º, inciso V, do Decreto n. 7.724, de 2012</w:t>
        </w:r>
      </w:hyperlink>
      <w:r w:rsidRPr="00BE3CE2">
        <w:rPr>
          <w:rFonts w:ascii="Times New Roman" w:hAnsi="Times New Roman"/>
          <w:sz w:val="24"/>
          <w:szCs w:val="24"/>
        </w:rPr>
        <w:t>.</w:t>
      </w:r>
    </w:p>
    <w:p w14:paraId="2A30076E" w14:textId="77777777" w:rsidR="001A4E00" w:rsidRPr="00BE3CE2" w:rsidRDefault="001A4E00" w:rsidP="001A4E00">
      <w:pPr>
        <w:pStyle w:val="Nivel01"/>
        <w:numPr>
          <w:ilvl w:val="0"/>
          <w:numId w:val="1"/>
        </w:numPr>
        <w:rPr>
          <w:rFonts w:ascii="Times New Roman" w:hAnsi="Times New Roman"/>
          <w:color w:val="auto"/>
          <w:sz w:val="24"/>
          <w:szCs w:val="24"/>
        </w:rPr>
      </w:pPr>
      <w:r w:rsidRPr="00BE3CE2">
        <w:rPr>
          <w:rFonts w:ascii="Times New Roman" w:hAnsi="Times New Roman"/>
          <w:color w:val="auto"/>
          <w:sz w:val="24"/>
          <w:szCs w:val="24"/>
        </w:rPr>
        <w:t>CLÁUSULA DÉCIMA SÉTIMA– FORO (</w:t>
      </w:r>
      <w:hyperlink r:id="rId142" w:anchor="art92§1" w:history="1">
        <w:r w:rsidRPr="00BE3CE2">
          <w:rPr>
            <w:rStyle w:val="Hyperlink"/>
            <w:rFonts w:ascii="Times New Roman" w:hAnsi="Times New Roman"/>
            <w:color w:val="auto"/>
          </w:rPr>
          <w:t>art. 92, §1º</w:t>
        </w:r>
      </w:hyperlink>
      <w:r w:rsidRPr="00BE3CE2">
        <w:rPr>
          <w:rFonts w:ascii="Times New Roman" w:hAnsi="Times New Roman"/>
          <w:color w:val="auto"/>
          <w:sz w:val="24"/>
          <w:szCs w:val="24"/>
        </w:rPr>
        <w:t>)</w:t>
      </w:r>
    </w:p>
    <w:p w14:paraId="0F99D7BD" w14:textId="77777777" w:rsidR="001A4E00" w:rsidRPr="00BE3CE2" w:rsidRDefault="001A4E00" w:rsidP="001A4E00">
      <w:pPr>
        <w:pStyle w:val="Nivel2"/>
        <w:numPr>
          <w:ilvl w:val="1"/>
          <w:numId w:val="1"/>
        </w:numPr>
        <w:ind w:left="0" w:firstLine="0"/>
        <w:rPr>
          <w:rFonts w:ascii="Times New Roman" w:hAnsi="Times New Roman"/>
          <w:sz w:val="24"/>
          <w:szCs w:val="24"/>
        </w:rPr>
      </w:pPr>
      <w:r w:rsidRPr="00BE3CE2">
        <w:rPr>
          <w:rFonts w:ascii="Times New Roman" w:hAnsi="Times New Roman"/>
          <w:sz w:val="24"/>
          <w:szCs w:val="24"/>
          <w:lang w:eastAsia="en-US"/>
        </w:rPr>
        <w:t>Fica eleito o Foro da Justiça Federal em ..</w:t>
      </w:r>
      <w:r w:rsidRPr="00BE3CE2">
        <w:rPr>
          <w:rFonts w:ascii="Times New Roman" w:hAnsi="Times New Roman"/>
          <w:sz w:val="24"/>
          <w:szCs w:val="24"/>
        </w:rPr>
        <w:t xml:space="preserve">...., Seção Judiciária de...... para dirimir os litígios que decorrerem da execução deste Termo de Contrato que não puderem ser compostos pela conciliação, conforme </w:t>
      </w:r>
      <w:hyperlink r:id="rId143" w:anchor="art92§1" w:history="1">
        <w:r w:rsidRPr="00BE3CE2">
          <w:rPr>
            <w:rStyle w:val="Hyperlink"/>
            <w:rFonts w:ascii="Times New Roman" w:hAnsi="Times New Roman"/>
          </w:rPr>
          <w:t>art. 92, §1º, da Lei nº 14.133/21</w:t>
        </w:r>
      </w:hyperlink>
      <w:r w:rsidRPr="00BE3CE2">
        <w:rPr>
          <w:rFonts w:ascii="Times New Roman" w:hAnsi="Times New Roman"/>
          <w:sz w:val="24"/>
          <w:szCs w:val="24"/>
        </w:rPr>
        <w:t>.</w:t>
      </w:r>
    </w:p>
    <w:p w14:paraId="1BF619CC" w14:textId="77777777" w:rsidR="001A4E00" w:rsidRPr="00BE3CE2" w:rsidRDefault="001A4E00" w:rsidP="001A4E00">
      <w:pPr>
        <w:pStyle w:val="Nivel2"/>
        <w:numPr>
          <w:ilvl w:val="0"/>
          <w:numId w:val="0"/>
        </w:numPr>
        <w:spacing w:afterLines="120" w:after="288" w:line="312" w:lineRule="auto"/>
        <w:ind w:firstLine="567"/>
        <w:rPr>
          <w:rFonts w:ascii="Times New Roman" w:hAnsi="Times New Roman"/>
          <w:sz w:val="24"/>
          <w:szCs w:val="24"/>
        </w:rPr>
      </w:pPr>
      <w:r w:rsidRPr="00BE3CE2">
        <w:rPr>
          <w:rFonts w:ascii="Times New Roman" w:hAnsi="Times New Roman"/>
          <w:sz w:val="24"/>
          <w:szCs w:val="24"/>
        </w:rPr>
        <w:t>[Local], [dia] de [mês] de [ano].</w:t>
      </w:r>
    </w:p>
    <w:p w14:paraId="4B485A0F" w14:textId="77777777" w:rsidR="001A4E00" w:rsidRPr="00BE3CE2" w:rsidRDefault="001A4E00" w:rsidP="001A4E00">
      <w:pPr>
        <w:spacing w:before="120" w:afterLines="120" w:after="288" w:line="312" w:lineRule="auto"/>
        <w:ind w:firstLine="567"/>
        <w:jc w:val="center"/>
        <w:rPr>
          <w:rFonts w:ascii="Times New Roman" w:hAnsi="Times New Roman" w:cs="Times New Roman"/>
          <w:bCs/>
          <w:sz w:val="24"/>
          <w:szCs w:val="24"/>
        </w:rPr>
      </w:pPr>
      <w:r w:rsidRPr="00BE3CE2">
        <w:rPr>
          <w:rFonts w:ascii="Times New Roman" w:hAnsi="Times New Roman" w:cs="Times New Roman"/>
          <w:bCs/>
          <w:sz w:val="24"/>
          <w:szCs w:val="24"/>
        </w:rPr>
        <w:t>_________________________</w:t>
      </w:r>
    </w:p>
    <w:p w14:paraId="31B3DF12" w14:textId="77777777" w:rsidR="001A4E00" w:rsidRPr="00BE3CE2" w:rsidRDefault="001A4E00" w:rsidP="001A4E00">
      <w:pPr>
        <w:spacing w:before="120" w:afterLines="120" w:after="288" w:line="312" w:lineRule="auto"/>
        <w:ind w:firstLine="567"/>
        <w:jc w:val="center"/>
        <w:rPr>
          <w:rFonts w:ascii="Times New Roman" w:hAnsi="Times New Roman" w:cs="Times New Roman"/>
          <w:bCs/>
          <w:sz w:val="24"/>
          <w:szCs w:val="24"/>
        </w:rPr>
      </w:pPr>
      <w:r w:rsidRPr="00BE3CE2">
        <w:rPr>
          <w:rFonts w:ascii="Times New Roman" w:hAnsi="Times New Roman" w:cs="Times New Roman"/>
          <w:bCs/>
          <w:sz w:val="24"/>
          <w:szCs w:val="24"/>
        </w:rPr>
        <w:t>Representante legal do CONTRATANTE</w:t>
      </w:r>
    </w:p>
    <w:p w14:paraId="5C818569" w14:textId="77777777" w:rsidR="001A4E00" w:rsidRPr="00BE3CE2" w:rsidRDefault="001A4E00" w:rsidP="001A4E00">
      <w:pPr>
        <w:spacing w:before="120" w:afterLines="120" w:after="288" w:line="312" w:lineRule="auto"/>
        <w:ind w:firstLine="567"/>
        <w:jc w:val="center"/>
        <w:rPr>
          <w:rFonts w:ascii="Times New Roman" w:hAnsi="Times New Roman" w:cs="Times New Roman"/>
          <w:sz w:val="24"/>
          <w:szCs w:val="24"/>
        </w:rPr>
      </w:pPr>
      <w:r w:rsidRPr="00BE3CE2">
        <w:rPr>
          <w:rFonts w:ascii="Times New Roman" w:hAnsi="Times New Roman" w:cs="Times New Roman"/>
          <w:sz w:val="24"/>
          <w:szCs w:val="24"/>
        </w:rPr>
        <w:t>_________________________</w:t>
      </w:r>
    </w:p>
    <w:p w14:paraId="6FE7FF1C" w14:textId="77777777" w:rsidR="001A4E00" w:rsidRPr="00BE3CE2" w:rsidRDefault="001A4E00" w:rsidP="001A4E00">
      <w:pPr>
        <w:spacing w:before="120" w:afterLines="120" w:after="288" w:line="312" w:lineRule="auto"/>
        <w:ind w:firstLine="567"/>
        <w:jc w:val="center"/>
        <w:rPr>
          <w:rFonts w:ascii="Times New Roman" w:hAnsi="Times New Roman" w:cs="Times New Roman"/>
          <w:sz w:val="24"/>
          <w:szCs w:val="24"/>
        </w:rPr>
      </w:pPr>
      <w:r w:rsidRPr="00BE3CE2">
        <w:rPr>
          <w:rFonts w:ascii="Times New Roman" w:hAnsi="Times New Roman" w:cs="Times New Roman"/>
          <w:bCs/>
          <w:sz w:val="24"/>
          <w:szCs w:val="24"/>
        </w:rPr>
        <w:t>Representante</w:t>
      </w:r>
      <w:r w:rsidRPr="00BE3CE2">
        <w:rPr>
          <w:rFonts w:ascii="Times New Roman" w:hAnsi="Times New Roman" w:cs="Times New Roman"/>
          <w:sz w:val="24"/>
          <w:szCs w:val="24"/>
        </w:rPr>
        <w:t xml:space="preserve"> legal do CONTRATADO</w:t>
      </w:r>
    </w:p>
    <w:p w14:paraId="3232B994" w14:textId="77777777" w:rsidR="001A4E00" w:rsidRPr="00BE3CE2" w:rsidRDefault="001A4E00" w:rsidP="001A4E00">
      <w:pPr>
        <w:spacing w:before="120" w:afterLines="120" w:after="288" w:line="312" w:lineRule="auto"/>
        <w:ind w:firstLine="567"/>
        <w:jc w:val="both"/>
        <w:rPr>
          <w:rFonts w:ascii="Times New Roman" w:hAnsi="Times New Roman" w:cs="Times New Roman"/>
          <w:sz w:val="24"/>
          <w:szCs w:val="24"/>
        </w:rPr>
      </w:pPr>
      <w:r w:rsidRPr="00BE3CE2">
        <w:rPr>
          <w:rFonts w:ascii="Times New Roman" w:hAnsi="Times New Roman" w:cs="Times New Roman"/>
          <w:sz w:val="24"/>
          <w:szCs w:val="24"/>
        </w:rPr>
        <w:t>TESTEMUNHAS:</w:t>
      </w:r>
    </w:p>
    <w:p w14:paraId="5F062586" w14:textId="77777777" w:rsidR="001A4E00" w:rsidRPr="00BE3CE2" w:rsidRDefault="001A4E00" w:rsidP="001A4E00">
      <w:pPr>
        <w:spacing w:before="120" w:afterLines="120" w:after="288" w:line="312" w:lineRule="auto"/>
        <w:ind w:firstLine="567"/>
        <w:rPr>
          <w:rFonts w:ascii="Times New Roman" w:hAnsi="Times New Roman" w:cs="Times New Roman"/>
          <w:sz w:val="24"/>
          <w:szCs w:val="24"/>
        </w:rPr>
      </w:pPr>
      <w:r w:rsidRPr="00BE3CE2">
        <w:rPr>
          <w:rFonts w:ascii="Times New Roman" w:hAnsi="Times New Roman" w:cs="Times New Roman"/>
          <w:sz w:val="24"/>
          <w:szCs w:val="24"/>
        </w:rPr>
        <w:t>1-</w:t>
      </w:r>
    </w:p>
    <w:p w14:paraId="09DA7FD1" w14:textId="77777777" w:rsidR="001A4E00" w:rsidRPr="00BE3CE2" w:rsidRDefault="001A4E00" w:rsidP="001A4E00">
      <w:pPr>
        <w:spacing w:before="120" w:afterLines="120" w:after="288" w:line="312" w:lineRule="auto"/>
        <w:ind w:firstLine="567"/>
        <w:rPr>
          <w:rFonts w:ascii="Times New Roman" w:hAnsi="Times New Roman" w:cs="Times New Roman"/>
          <w:sz w:val="24"/>
          <w:szCs w:val="24"/>
        </w:rPr>
      </w:pPr>
      <w:r w:rsidRPr="00BE3CE2">
        <w:rPr>
          <w:rFonts w:ascii="Times New Roman" w:hAnsi="Times New Roman" w:cs="Times New Roman"/>
          <w:sz w:val="24"/>
          <w:szCs w:val="24"/>
        </w:rPr>
        <w:t xml:space="preserve">2- </w:t>
      </w:r>
    </w:p>
    <w:p w14:paraId="1E662B40" w14:textId="77777777" w:rsidR="005A6F3D" w:rsidRDefault="005A6F3D"/>
    <w:sectPr w:rsidR="005A6F3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3E3CA" w14:textId="77777777" w:rsidR="00F502EF" w:rsidRDefault="00F502EF" w:rsidP="00BA3E9A">
      <w:pPr>
        <w:spacing w:after="0" w:line="240" w:lineRule="auto"/>
      </w:pPr>
      <w:r>
        <w:separator/>
      </w:r>
    </w:p>
  </w:endnote>
  <w:endnote w:type="continuationSeparator" w:id="0">
    <w:p w14:paraId="682FCBE4" w14:textId="77777777" w:rsidR="00F502EF" w:rsidRDefault="00F502EF" w:rsidP="00BA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Ecofont_Spranq_eco_Sans, 'Trebu">
    <w:altName w:val="Calibri"/>
    <w:charset w:val="00"/>
    <w:family w:val="roman"/>
    <w:pitch w:val="default"/>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138021"/>
      <w:docPartObj>
        <w:docPartGallery w:val="Page Numbers (Bottom of Page)"/>
        <w:docPartUnique/>
      </w:docPartObj>
    </w:sdtPr>
    <w:sdtEndPr>
      <w:rPr>
        <w:rFonts w:ascii="Arial" w:hAnsi="Arial" w:cs="Arial"/>
        <w:sz w:val="14"/>
        <w:szCs w:val="14"/>
      </w:rPr>
    </w:sdtEndPr>
    <w:sdtContent>
      <w:p w14:paraId="777185C0" w14:textId="77777777" w:rsidR="00000000" w:rsidRDefault="00000000" w:rsidP="00573757">
        <w:pPr>
          <w:pStyle w:val="Rodap"/>
        </w:pPr>
      </w:p>
      <w:p w14:paraId="592519E0" w14:textId="77777777" w:rsidR="00000000" w:rsidRPr="00244403" w:rsidRDefault="00000000" w:rsidP="00573757">
        <w:pPr>
          <w:pStyle w:val="Rodap"/>
          <w:rPr>
            <w:rFonts w:ascii="Arial" w:hAnsi="Arial" w:cs="Arial"/>
            <w:sz w:val="14"/>
            <w:szCs w:val="14"/>
          </w:rPr>
        </w:pPr>
      </w:p>
    </w:sdtContent>
  </w:sdt>
  <w:p w14:paraId="7F5E7B6A" w14:textId="77777777" w:rsidR="00000000" w:rsidRDefault="0000000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42593"/>
      <w:docPartObj>
        <w:docPartGallery w:val="Page Numbers (Bottom of Page)"/>
        <w:docPartUnique/>
      </w:docPartObj>
    </w:sdtPr>
    <w:sdtEndPr>
      <w:rPr>
        <w:rFonts w:ascii="Arial" w:hAnsi="Arial" w:cs="Arial"/>
        <w:sz w:val="14"/>
        <w:szCs w:val="14"/>
      </w:rPr>
    </w:sdtEndPr>
    <w:sdtContent>
      <w:sdt>
        <w:sdtPr>
          <w:id w:val="-1177423625"/>
          <w:docPartObj>
            <w:docPartGallery w:val="Page Numbers (Bottom of Page)"/>
            <w:docPartUnique/>
          </w:docPartObj>
        </w:sdtPr>
        <w:sdtEndPr>
          <w:rPr>
            <w:rFonts w:ascii="Arial" w:hAnsi="Arial" w:cs="Arial"/>
            <w:sz w:val="14"/>
            <w:szCs w:val="14"/>
          </w:rPr>
        </w:sdtEndPr>
        <w:sdtContent>
          <w:p w14:paraId="461E5A34" w14:textId="77777777" w:rsidR="00000000" w:rsidRPr="00244403" w:rsidRDefault="00000000" w:rsidP="00B5603F">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5776771" w14:textId="77777777" w:rsidR="00000000" w:rsidRPr="00244403" w:rsidRDefault="00000000" w:rsidP="00B5603F">
            <w:pPr>
              <w:pStyle w:val="Rodap"/>
              <w:rPr>
                <w:rFonts w:ascii="Arial" w:hAnsi="Arial" w:cs="Arial"/>
                <w:sz w:val="14"/>
                <w:szCs w:val="14"/>
              </w:rPr>
            </w:pPr>
            <w:bookmarkStart w:id="71"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71"/>
          <w:p w14:paraId="20C818C5" w14:textId="77777777" w:rsidR="00000000" w:rsidRPr="00244403" w:rsidRDefault="00000000" w:rsidP="00B5603F">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2" w:name="_Hlk135299681"/>
            <w:r w:rsidRPr="00244403">
              <w:rPr>
                <w:rFonts w:ascii="Arial" w:hAnsi="Arial" w:cs="Arial"/>
                <w:sz w:val="14"/>
                <w:szCs w:val="14"/>
              </w:rPr>
              <w:t>- Lei nº 14.133, de 2021.</w:t>
            </w:r>
            <w:bookmarkEnd w:id="72"/>
          </w:p>
          <w:p w14:paraId="376AF251" w14:textId="77777777" w:rsidR="00000000" w:rsidRPr="00244403" w:rsidRDefault="00000000" w:rsidP="00B5603F">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1CDEE279" w14:textId="77777777" w:rsidR="00000000" w:rsidRDefault="00000000" w:rsidP="00B5603F">
            <w:pPr>
              <w:pStyle w:val="Rodap"/>
              <w:rPr>
                <w:rFonts w:ascii="Arial" w:eastAsiaTheme="minorHAnsi" w:hAnsi="Arial" w:cs="Arial"/>
                <w:sz w:val="14"/>
                <w:szCs w:val="14"/>
                <w:lang w:eastAsia="en-US"/>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14:paraId="2DA2F5A7" w14:textId="77777777" w:rsidR="00000000" w:rsidRPr="00244403" w:rsidRDefault="00000000" w:rsidP="00B5603F">
        <w:pPr>
          <w:pStyle w:val="Rodap"/>
          <w:rPr>
            <w:rFonts w:ascii="Arial" w:hAnsi="Arial" w:cs="Arial"/>
            <w:sz w:val="14"/>
            <w:szCs w:val="1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D2F5" w14:textId="77777777" w:rsidR="00000000" w:rsidRPr="00353AA4" w:rsidRDefault="00000000" w:rsidP="00353AA4">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44F3" w14:textId="77777777" w:rsidR="00000000" w:rsidRPr="00B438A7" w:rsidRDefault="00000000" w:rsidP="00557A6D">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14:paraId="2AA2D401" w14:textId="77777777" w:rsidR="00000000" w:rsidRPr="007B2846" w:rsidRDefault="00000000" w:rsidP="007809EF">
    <w:pPr>
      <w:pStyle w:val="Rodap"/>
      <w:rPr>
        <w:rFonts w:ascii="Arial" w:hAnsi="Arial" w:cs="Arial"/>
        <w:sz w:val="12"/>
        <w:szCs w:val="12"/>
      </w:rPr>
    </w:pPr>
    <w:r w:rsidRPr="007B2846">
      <w:rPr>
        <w:rFonts w:ascii="Arial" w:hAnsi="Arial" w:cs="Arial"/>
        <w:sz w:val="12"/>
        <w:szCs w:val="12"/>
      </w:rPr>
      <w:t>Câmara Nacional de Modelos de Licitações e Contratos da Consultoria-Geral da União</w:t>
    </w:r>
  </w:p>
  <w:p w14:paraId="43ABE6E8" w14:textId="77777777" w:rsidR="00000000" w:rsidRPr="007B2846" w:rsidRDefault="00000000" w:rsidP="007809EF">
    <w:pPr>
      <w:pStyle w:val="Rodap"/>
      <w:rPr>
        <w:rFonts w:ascii="Arial" w:hAnsi="Arial" w:cs="Arial"/>
        <w:sz w:val="12"/>
        <w:szCs w:val="12"/>
      </w:rPr>
    </w:pPr>
    <w:r w:rsidRPr="007B2846">
      <w:rPr>
        <w:rFonts w:ascii="Arial" w:hAnsi="Arial" w:cs="Arial"/>
        <w:sz w:val="12"/>
        <w:szCs w:val="12"/>
      </w:rPr>
      <w:t>Atualização: maio/2023</w:t>
    </w:r>
  </w:p>
  <w:p w14:paraId="34C62321" w14:textId="77777777" w:rsidR="00000000" w:rsidRPr="007B2846" w:rsidRDefault="00000000" w:rsidP="007809EF">
    <w:pPr>
      <w:pStyle w:val="Rodap"/>
      <w:rPr>
        <w:rFonts w:ascii="Arial" w:hAnsi="Arial" w:cs="Arial"/>
        <w:sz w:val="12"/>
        <w:szCs w:val="12"/>
      </w:rPr>
    </w:pPr>
    <w:r w:rsidRPr="007B2846">
      <w:rPr>
        <w:rFonts w:ascii="Arial" w:hAnsi="Arial" w:cs="Arial"/>
        <w:sz w:val="12"/>
        <w:szCs w:val="12"/>
      </w:rPr>
      <w:t>Ata de Registro de Preços –  Lei nº 14.133, de 2021.</w:t>
    </w:r>
  </w:p>
  <w:p w14:paraId="303E8274" w14:textId="77777777" w:rsidR="00000000" w:rsidRPr="007B2846" w:rsidRDefault="00000000" w:rsidP="007809EF">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 xml:space="preserve">pela </w:t>
    </w:r>
    <w:r w:rsidRPr="007B2846">
      <w:rPr>
        <w:rFonts w:ascii="Arial" w:hAnsi="Arial" w:cs="Arial"/>
        <w:sz w:val="12"/>
        <w:szCs w:val="12"/>
      </w:rPr>
      <w:t>Secretaria de Gestão e Inovação.</w:t>
    </w:r>
  </w:p>
  <w:p w14:paraId="691F7155" w14:textId="77777777" w:rsidR="00000000" w:rsidRDefault="00000000" w:rsidP="007809EF">
    <w:pPr>
      <w:pStyle w:val="Rodap"/>
    </w:pPr>
    <w:r w:rsidRPr="007B2846">
      <w:rPr>
        <w:rFonts w:ascii="Arial" w:hAnsi="Arial" w:cs="Arial"/>
        <w:sz w:val="12"/>
        <w:szCs w:val="12"/>
      </w:rPr>
      <w:t>Identidade visual pela Secretaria de Gestão e Inovação</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D8BA" w14:textId="77777777" w:rsidR="00000000" w:rsidRDefault="00000000">
    <w:pPr>
      <w:pStyle w:val="Rodap"/>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A549C" w14:textId="77777777" w:rsidR="00000000" w:rsidRDefault="0000000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CCC1" w14:textId="77777777" w:rsidR="00F502EF" w:rsidRDefault="00F502EF" w:rsidP="00BA3E9A">
      <w:pPr>
        <w:spacing w:after="0" w:line="240" w:lineRule="auto"/>
      </w:pPr>
      <w:r>
        <w:separator/>
      </w:r>
    </w:p>
  </w:footnote>
  <w:footnote w:type="continuationSeparator" w:id="0">
    <w:p w14:paraId="5AA4C974" w14:textId="77777777" w:rsidR="00F502EF" w:rsidRDefault="00F502EF" w:rsidP="00BA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31F58E2"/>
    <w:multiLevelType w:val="multilevel"/>
    <w:tmpl w:val="3D86C710"/>
    <w:styleLink w:val="WWOutlineListStyle"/>
    <w:lvl w:ilvl="0">
      <w:start w:val="1"/>
      <w:numFmt w:val="decimal"/>
      <w:lvlText w:val="%1."/>
      <w:lvlJc w:val="left"/>
      <w:pPr>
        <w:ind w:left="360" w:hanging="360"/>
      </w:pPr>
      <w:rPr>
        <w:b/>
        <w:color w:val="00000A"/>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F12533F"/>
    <w:multiLevelType w:val="multilevel"/>
    <w:tmpl w:val="BE044AA6"/>
    <w:lvl w:ilvl="0">
      <w:start w:val="1"/>
      <w:numFmt w:val="lowerLetter"/>
      <w:lvlText w:val="%1)"/>
      <w:lvlJc w:val="left"/>
      <w:pPr>
        <w:tabs>
          <w:tab w:val="num" w:pos="0"/>
        </w:tabs>
        <w:ind w:left="102" w:hanging="274"/>
      </w:pPr>
      <w:rPr>
        <w:rFonts w:ascii="Times New Roman" w:eastAsia="Times New Roman" w:hAnsi="Times New Roman" w:cs="Times New Roman"/>
        <w:b/>
        <w:bCs/>
        <w:w w:val="99"/>
        <w:sz w:val="24"/>
        <w:szCs w:val="24"/>
        <w:lang w:val="pt-PT" w:eastAsia="pt-PT" w:bidi="pt-PT"/>
      </w:rPr>
    </w:lvl>
    <w:lvl w:ilvl="1">
      <w:numFmt w:val="bullet"/>
      <w:lvlText w:val=""/>
      <w:lvlJc w:val="left"/>
      <w:pPr>
        <w:tabs>
          <w:tab w:val="num" w:pos="0"/>
        </w:tabs>
        <w:ind w:left="962" w:hanging="274"/>
      </w:pPr>
      <w:rPr>
        <w:rFonts w:ascii="Symbol" w:hAnsi="Symbol" w:cs="Symbol" w:hint="default"/>
        <w:lang w:val="pt-PT" w:eastAsia="pt-PT" w:bidi="pt-PT"/>
      </w:rPr>
    </w:lvl>
    <w:lvl w:ilvl="2">
      <w:numFmt w:val="bullet"/>
      <w:lvlText w:val=""/>
      <w:lvlJc w:val="left"/>
      <w:pPr>
        <w:tabs>
          <w:tab w:val="num" w:pos="0"/>
        </w:tabs>
        <w:ind w:left="1825" w:hanging="274"/>
      </w:pPr>
      <w:rPr>
        <w:rFonts w:ascii="Symbol" w:hAnsi="Symbol" w:cs="Symbol" w:hint="default"/>
        <w:lang w:val="pt-PT" w:eastAsia="pt-PT" w:bidi="pt-PT"/>
      </w:rPr>
    </w:lvl>
    <w:lvl w:ilvl="3">
      <w:numFmt w:val="bullet"/>
      <w:lvlText w:val=""/>
      <w:lvlJc w:val="left"/>
      <w:pPr>
        <w:tabs>
          <w:tab w:val="num" w:pos="0"/>
        </w:tabs>
        <w:ind w:left="2687" w:hanging="274"/>
      </w:pPr>
      <w:rPr>
        <w:rFonts w:ascii="Symbol" w:hAnsi="Symbol" w:cs="Symbol" w:hint="default"/>
        <w:lang w:val="pt-PT" w:eastAsia="pt-PT" w:bidi="pt-PT"/>
      </w:rPr>
    </w:lvl>
    <w:lvl w:ilvl="4">
      <w:numFmt w:val="bullet"/>
      <w:lvlText w:val=""/>
      <w:lvlJc w:val="left"/>
      <w:pPr>
        <w:tabs>
          <w:tab w:val="num" w:pos="0"/>
        </w:tabs>
        <w:ind w:left="3550" w:hanging="274"/>
      </w:pPr>
      <w:rPr>
        <w:rFonts w:ascii="Symbol" w:hAnsi="Symbol" w:cs="Symbol" w:hint="default"/>
        <w:lang w:val="pt-PT" w:eastAsia="pt-PT" w:bidi="pt-PT"/>
      </w:rPr>
    </w:lvl>
    <w:lvl w:ilvl="5">
      <w:numFmt w:val="bullet"/>
      <w:lvlText w:val=""/>
      <w:lvlJc w:val="left"/>
      <w:pPr>
        <w:tabs>
          <w:tab w:val="num" w:pos="0"/>
        </w:tabs>
        <w:ind w:left="4413" w:hanging="274"/>
      </w:pPr>
      <w:rPr>
        <w:rFonts w:ascii="Symbol" w:hAnsi="Symbol" w:cs="Symbol" w:hint="default"/>
        <w:lang w:val="pt-PT" w:eastAsia="pt-PT" w:bidi="pt-PT"/>
      </w:rPr>
    </w:lvl>
    <w:lvl w:ilvl="6">
      <w:numFmt w:val="bullet"/>
      <w:lvlText w:val=""/>
      <w:lvlJc w:val="left"/>
      <w:pPr>
        <w:tabs>
          <w:tab w:val="num" w:pos="0"/>
        </w:tabs>
        <w:ind w:left="5275" w:hanging="274"/>
      </w:pPr>
      <w:rPr>
        <w:rFonts w:ascii="Symbol" w:hAnsi="Symbol" w:cs="Symbol" w:hint="default"/>
        <w:lang w:val="pt-PT" w:eastAsia="pt-PT" w:bidi="pt-PT"/>
      </w:rPr>
    </w:lvl>
    <w:lvl w:ilvl="7">
      <w:numFmt w:val="bullet"/>
      <w:lvlText w:val=""/>
      <w:lvlJc w:val="left"/>
      <w:pPr>
        <w:tabs>
          <w:tab w:val="num" w:pos="0"/>
        </w:tabs>
        <w:ind w:left="6138" w:hanging="274"/>
      </w:pPr>
      <w:rPr>
        <w:rFonts w:ascii="Symbol" w:hAnsi="Symbol" w:cs="Symbol" w:hint="default"/>
        <w:lang w:val="pt-PT" w:eastAsia="pt-PT" w:bidi="pt-PT"/>
      </w:rPr>
    </w:lvl>
    <w:lvl w:ilvl="8">
      <w:numFmt w:val="bullet"/>
      <w:lvlText w:val=""/>
      <w:lvlJc w:val="left"/>
      <w:pPr>
        <w:tabs>
          <w:tab w:val="num" w:pos="0"/>
        </w:tabs>
        <w:ind w:left="7001" w:hanging="274"/>
      </w:pPr>
      <w:rPr>
        <w:rFonts w:ascii="Symbol" w:hAnsi="Symbol" w:cs="Symbol" w:hint="default"/>
        <w:lang w:val="pt-PT" w:eastAsia="pt-PT" w:bidi="pt-PT"/>
      </w:rPr>
    </w:lvl>
  </w:abstractNum>
  <w:abstractNum w:abstractNumId="6" w15:restartNumberingAfterBreak="0">
    <w:nsid w:val="10C630A4"/>
    <w:multiLevelType w:val="multilevel"/>
    <w:tmpl w:val="6D78EE5E"/>
    <w:styleLink w:val="WW8Num5"/>
    <w:lvl w:ilvl="0">
      <w:start w:val="2"/>
      <w:numFmt w:val="decimal"/>
      <w:lvlText w:val="%1."/>
      <w:lvlJc w:val="left"/>
      <w:pPr>
        <w:ind w:left="360" w:hanging="360"/>
      </w:pPr>
      <w:rPr>
        <w:rFonts w:ascii="Times New Roman" w:hAnsi="Times New Roman" w:cs="Times New Roman"/>
        <w:b/>
        <w:sz w:val="22"/>
        <w:szCs w:val="22"/>
      </w:rPr>
    </w:lvl>
    <w:lvl w:ilvl="1">
      <w:start w:val="1"/>
      <w:numFmt w:val="decimal"/>
      <w:lvlText w:val="%1.%2."/>
      <w:lvlJc w:val="left"/>
      <w:pPr>
        <w:ind w:left="928" w:hanging="360"/>
      </w:pPr>
      <w:rPr>
        <w:rFonts w:ascii="Times New Roman" w:eastAsia="Times New Roman" w:hAnsi="Times New Roman" w:cs="Times New Roman"/>
        <w:b w:val="0"/>
        <w:bCs/>
        <w:i w:val="0"/>
        <w:iCs/>
        <w:color w:val="000000"/>
        <w:kern w:val="3"/>
        <w:sz w:val="22"/>
        <w:szCs w:val="22"/>
        <w:lang w:val="pt-BR" w:eastAsia="en-US" w:bidi="ar-SA"/>
      </w:rPr>
    </w:lvl>
    <w:lvl w:ilvl="2">
      <w:start w:val="1"/>
      <w:numFmt w:val="decimal"/>
      <w:lvlText w:val="%1.%2.%3."/>
      <w:lvlJc w:val="left"/>
      <w:pPr>
        <w:ind w:left="1570" w:hanging="720"/>
      </w:pPr>
      <w:rPr>
        <w:rFonts w:ascii="Times New Roman" w:hAnsi="Times New Roman" w:cs="Times New Roman"/>
        <w:bCs/>
        <w:sz w:val="22"/>
        <w:szCs w:val="22"/>
      </w:rPr>
    </w:lvl>
    <w:lvl w:ilvl="3">
      <w:start w:val="1"/>
      <w:numFmt w:val="decimal"/>
      <w:lvlText w:val="%1.%2.%3.%4."/>
      <w:lvlJc w:val="left"/>
      <w:pPr>
        <w:ind w:left="1995" w:hanging="720"/>
      </w:pPr>
    </w:lvl>
    <w:lvl w:ilvl="4">
      <w:start w:val="1"/>
      <w:numFmt w:val="decimal"/>
      <w:lvlText w:val="%1.%2.%3.%4.%5."/>
      <w:lvlJc w:val="left"/>
      <w:pPr>
        <w:ind w:left="2420" w:hanging="720"/>
      </w:pPr>
    </w:lvl>
    <w:lvl w:ilvl="5">
      <w:start w:val="1"/>
      <w:numFmt w:val="decimal"/>
      <w:lvlText w:val="%1.%2.%3.%4.%5.%6."/>
      <w:lvlJc w:val="left"/>
      <w:pPr>
        <w:ind w:left="3205" w:hanging="1080"/>
      </w:pPr>
    </w:lvl>
    <w:lvl w:ilvl="6">
      <w:start w:val="1"/>
      <w:numFmt w:val="decimal"/>
      <w:lvlText w:val="%1.%2.%3.%4.%5.%6.%7."/>
      <w:lvlJc w:val="left"/>
      <w:pPr>
        <w:ind w:left="3630" w:hanging="108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11983857"/>
    <w:multiLevelType w:val="multilevel"/>
    <w:tmpl w:val="B00084C2"/>
    <w:lvl w:ilvl="0">
      <w:start w:val="1"/>
      <w:numFmt w:val="decimal"/>
      <w:lvlText w:val="%1."/>
      <w:lvlJc w:val="left"/>
      <w:pPr>
        <w:ind w:left="360" w:hanging="360"/>
      </w:pPr>
      <w:rPr>
        <w:b w:val="0"/>
        <w:bCs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B10FC3"/>
    <w:multiLevelType w:val="multilevel"/>
    <w:tmpl w:val="BF440624"/>
    <w:styleLink w:val="WW8Num6"/>
    <w:lvl w:ilvl="0">
      <w:start w:val="1"/>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30182"/>
    <w:multiLevelType w:val="multilevel"/>
    <w:tmpl w:val="AC1EB01A"/>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lvlText w:val="%1.%2.%3."/>
      <w:lvlJc w:val="left"/>
      <w:pPr>
        <w:ind w:left="7309" w:hanging="504"/>
      </w:pPr>
      <w:rPr>
        <w:rFonts w:ascii="Times New Roman" w:hAnsi="Times New Roman" w:cs="Times New Roman" w:hint="default"/>
        <w:b w:val="0"/>
        <w:i w:val="0"/>
        <w:strike w:val="0"/>
        <w:color w:val="auto"/>
        <w:sz w:val="24"/>
        <w:szCs w:val="24"/>
      </w:rPr>
    </w:lvl>
    <w:lvl w:ilvl="3">
      <w:start w:val="1"/>
      <w:numFmt w:val="decimal"/>
      <w:lvlText w:val="%1.%2.%3.%4."/>
      <w:lvlJc w:val="left"/>
      <w:pPr>
        <w:ind w:left="8020" w:hanging="648"/>
      </w:pPr>
      <w:rPr>
        <w:rFonts w:hint="default"/>
        <w:i w:val="0"/>
        <w:iCs w:val="0"/>
      </w:rPr>
    </w:lvl>
    <w:lvl w:ilvl="4">
      <w:start w:val="1"/>
      <w:numFmt w:val="decimal"/>
      <w:lvlText w:val="%1.%2.%3.%4.%5."/>
      <w:lvlJc w:val="left"/>
      <w:pPr>
        <w:ind w:left="532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6112D35"/>
    <w:multiLevelType w:val="hybridMultilevel"/>
    <w:tmpl w:val="E3AE10EA"/>
    <w:lvl w:ilvl="0" w:tplc="C1B6F99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2" w15:restartNumberingAfterBreak="0">
    <w:nsid w:val="1D5C100D"/>
    <w:multiLevelType w:val="multilevel"/>
    <w:tmpl w:val="A48E8766"/>
    <w:lvl w:ilvl="0">
      <w:start w:val="1"/>
      <w:numFmt w:val="decimal"/>
      <w:lvlText w:val="%1."/>
      <w:lvlJc w:val="left"/>
      <w:pPr>
        <w:ind w:left="360" w:hanging="360"/>
      </w:pPr>
      <w:rPr>
        <w:rFonts w:hint="default"/>
        <w:b/>
      </w:rPr>
    </w:lvl>
    <w:lvl w:ilvl="1">
      <w:start w:val="1"/>
      <w:numFmt w:val="decimal"/>
      <w:pStyle w:val="Nvel2-Red"/>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pStyle w:val="Nvel3-R"/>
      <w:lvlText w:val="%1.%2.%3."/>
      <w:lvlJc w:val="left"/>
      <w:pPr>
        <w:ind w:left="7309" w:hanging="504"/>
      </w:pPr>
      <w:rPr>
        <w:rFonts w:ascii="Times New Roman" w:hAnsi="Times New Roman" w:cs="Times New Roman" w:hint="default"/>
        <w:b w:val="0"/>
        <w:i w:val="0"/>
        <w:strike w:val="0"/>
        <w:color w:val="auto"/>
        <w:sz w:val="24"/>
        <w:szCs w:val="24"/>
      </w:rPr>
    </w:lvl>
    <w:lvl w:ilvl="3">
      <w:start w:val="1"/>
      <w:numFmt w:val="decimal"/>
      <w:pStyle w:val="Nvel4-R"/>
      <w:lvlText w:val="%1.%2.%3.%4."/>
      <w:lvlJc w:val="left"/>
      <w:pPr>
        <w:ind w:left="1925" w:hanging="648"/>
      </w:pPr>
      <w:rPr>
        <w:rFonts w:hint="default"/>
        <w:i w:val="0"/>
        <w:iCs w:val="0"/>
      </w:rPr>
    </w:lvl>
    <w:lvl w:ilvl="4">
      <w:start w:val="1"/>
      <w:numFmt w:val="decimal"/>
      <w:lvlText w:val="%1.%2.%3.%4.%5."/>
      <w:lvlJc w:val="left"/>
      <w:pPr>
        <w:ind w:left="5329" w:hanging="792"/>
      </w:pPr>
      <w:rPr>
        <w:rFonts w:hint="default"/>
        <w:b w:val="0"/>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096E87"/>
    <w:multiLevelType w:val="hybridMultilevel"/>
    <w:tmpl w:val="268402B4"/>
    <w:lvl w:ilvl="0" w:tplc="F8EACCB4">
      <w:start w:val="6"/>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44EAC26">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76660BA">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1ADFA2">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CD6E02C">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E5CF10E">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E74E0D4">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E8EED80">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E925148">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1B54263"/>
    <w:multiLevelType w:val="multilevel"/>
    <w:tmpl w:val="DE528856"/>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lvlText w:val="%1.%2.%3."/>
      <w:lvlJc w:val="left"/>
      <w:pPr>
        <w:ind w:left="7309" w:hanging="504"/>
      </w:pPr>
      <w:rPr>
        <w:rFonts w:ascii="Times New Roman" w:hAnsi="Times New Roman" w:cs="Times New Roman" w:hint="default"/>
        <w:b w:val="0"/>
        <w:i w:val="0"/>
        <w:strike w:val="0"/>
        <w:color w:val="auto"/>
        <w:sz w:val="24"/>
        <w:szCs w:val="24"/>
      </w:rPr>
    </w:lvl>
    <w:lvl w:ilvl="3">
      <w:start w:val="1"/>
      <w:numFmt w:val="decimal"/>
      <w:lvlText w:val="%1.%2.%3.%4."/>
      <w:lvlJc w:val="left"/>
      <w:pPr>
        <w:ind w:left="8020" w:hanging="648"/>
      </w:pPr>
      <w:rPr>
        <w:rFonts w:hint="default"/>
        <w:i w:val="0"/>
        <w:iCs w:val="0"/>
      </w:rPr>
    </w:lvl>
    <w:lvl w:ilvl="4">
      <w:start w:val="1"/>
      <w:numFmt w:val="decimal"/>
      <w:lvlText w:val="%1.%2.%3.%4.%5."/>
      <w:lvlJc w:val="left"/>
      <w:pPr>
        <w:ind w:left="532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2EE4D89"/>
    <w:multiLevelType w:val="multilevel"/>
    <w:tmpl w:val="3ACE4C36"/>
    <w:lvl w:ilvl="0">
      <w:start w:val="3"/>
      <w:numFmt w:val="decimal"/>
      <w:lvlText w:val="%1."/>
      <w:lvlJc w:val="left"/>
      <w:pPr>
        <w:ind w:left="360" w:hanging="360"/>
      </w:pPr>
      <w:rPr>
        <w:rFonts w:hint="default"/>
      </w:rPr>
    </w:lvl>
    <w:lvl w:ilvl="1">
      <w:start w:val="1"/>
      <w:numFmt w:val="decimal"/>
      <w:lvlText w:val="%1.%2."/>
      <w:lvlJc w:val="left"/>
      <w:pPr>
        <w:ind w:left="501" w:hanging="360"/>
      </w:pPr>
      <w:rPr>
        <w:rFonts w:hint="default"/>
        <w:b/>
        <w:bCs/>
      </w:rPr>
    </w:lvl>
    <w:lvl w:ilvl="2">
      <w:start w:val="1"/>
      <w:numFmt w:val="decimal"/>
      <w:lvlText w:val="%1.%2.%3."/>
      <w:lvlJc w:val="left"/>
      <w:pPr>
        <w:ind w:left="882" w:hanging="720"/>
      </w:pPr>
      <w:rPr>
        <w:rFonts w:hint="default"/>
      </w:rPr>
    </w:lvl>
    <w:lvl w:ilvl="3">
      <w:start w:val="1"/>
      <w:numFmt w:val="decimal"/>
      <w:lvlText w:val="%1.%2.%3.%4."/>
      <w:lvlJc w:val="left"/>
      <w:pPr>
        <w:ind w:left="963" w:hanging="720"/>
      </w:pPr>
      <w:rPr>
        <w:rFonts w:hint="default"/>
      </w:rPr>
    </w:lvl>
    <w:lvl w:ilvl="4">
      <w:start w:val="1"/>
      <w:numFmt w:val="decimal"/>
      <w:lvlText w:val="%1.%2.%3.%4.%5."/>
      <w:lvlJc w:val="left"/>
      <w:pPr>
        <w:ind w:left="1404" w:hanging="1080"/>
      </w:pPr>
      <w:rPr>
        <w:rFonts w:hint="default"/>
      </w:rPr>
    </w:lvl>
    <w:lvl w:ilvl="5">
      <w:start w:val="1"/>
      <w:numFmt w:val="decimal"/>
      <w:lvlText w:val="%1.%2.%3.%4.%5.%6."/>
      <w:lvlJc w:val="left"/>
      <w:pPr>
        <w:ind w:left="1485" w:hanging="1080"/>
      </w:pPr>
      <w:rPr>
        <w:rFonts w:hint="default"/>
      </w:rPr>
    </w:lvl>
    <w:lvl w:ilvl="6">
      <w:start w:val="1"/>
      <w:numFmt w:val="decimal"/>
      <w:lvlText w:val="%1.%2.%3.%4.%5.%6.%7."/>
      <w:lvlJc w:val="left"/>
      <w:pPr>
        <w:ind w:left="1926"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448" w:hanging="1800"/>
      </w:pPr>
      <w:rPr>
        <w:rFonts w:hint="default"/>
      </w:rPr>
    </w:lvl>
  </w:abstractNum>
  <w:abstractNum w:abstractNumId="16" w15:restartNumberingAfterBreak="0">
    <w:nsid w:val="26D325D3"/>
    <w:multiLevelType w:val="multilevel"/>
    <w:tmpl w:val="990CE942"/>
    <w:lvl w:ilvl="0">
      <w:start w:val="1"/>
      <w:numFmt w:val="decimal"/>
      <w:suff w:val="space"/>
      <w:lvlText w:val="%1."/>
      <w:lvlJc w:val="left"/>
      <w:pPr>
        <w:tabs>
          <w:tab w:val="num" w:pos="0"/>
        </w:tabs>
        <w:ind w:left="283" w:firstLine="0"/>
      </w:pPr>
      <w:rPr>
        <w:b/>
        <w:i w:val="0"/>
      </w:rPr>
    </w:lvl>
    <w:lvl w:ilvl="1">
      <w:start w:val="1"/>
      <w:numFmt w:val="decimal"/>
      <w:suff w:val="space"/>
      <w:lvlText w:val="%1.%2."/>
      <w:lvlJc w:val="left"/>
      <w:pPr>
        <w:tabs>
          <w:tab w:val="num" w:pos="0"/>
        </w:tabs>
        <w:ind w:left="851" w:firstLine="0"/>
      </w:pPr>
      <w:rPr>
        <w:b/>
        <w:i w:val="0"/>
        <w:color w:val="auto"/>
      </w:rPr>
    </w:lvl>
    <w:lvl w:ilvl="2">
      <w:start w:val="1"/>
      <w:numFmt w:val="decimal"/>
      <w:suff w:val="space"/>
      <w:lvlText w:val="%1.%2.%3."/>
      <w:lvlJc w:val="left"/>
      <w:pPr>
        <w:tabs>
          <w:tab w:val="num" w:pos="0"/>
        </w:tabs>
        <w:ind w:left="567" w:firstLine="0"/>
      </w:pPr>
      <w:rPr>
        <w:b/>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12212BC"/>
    <w:multiLevelType w:val="multilevel"/>
    <w:tmpl w:val="C324D4E6"/>
    <w:styleLink w:val="WW8Num7"/>
    <w:lvl w:ilvl="0">
      <w:start w:val="1"/>
      <w:numFmt w:val="decimal"/>
      <w:lvlText w:val="%1."/>
      <w:lvlJc w:val="left"/>
      <w:pPr>
        <w:ind w:left="360" w:hanging="360"/>
      </w:pPr>
    </w:lvl>
    <w:lvl w:ilvl="1">
      <w:start w:val="2"/>
      <w:numFmt w:val="decimal"/>
      <w:lvlText w:val="%1.%2."/>
      <w:lvlJc w:val="left"/>
      <w:pPr>
        <w:ind w:left="785" w:hanging="360"/>
      </w:pPr>
      <w:rPr>
        <w:rFonts w:ascii="Times New Roman" w:hAnsi="Times New Roman" w:cs="Times New Roman"/>
        <w:bCs/>
        <w:iCs/>
        <w:kern w:val="0"/>
        <w:sz w:val="22"/>
        <w:szCs w:val="22"/>
      </w:rPr>
    </w:lvl>
    <w:lvl w:ilvl="2">
      <w:start w:val="1"/>
      <w:numFmt w:val="decimal"/>
      <w:lvlText w:val="%1.%2.%3."/>
      <w:lvlJc w:val="left"/>
      <w:pPr>
        <w:ind w:left="1570" w:hanging="720"/>
      </w:pPr>
      <w:rPr>
        <w:rFonts w:cs="Times New Roman"/>
      </w:rPr>
    </w:lvl>
    <w:lvl w:ilvl="3">
      <w:start w:val="1"/>
      <w:numFmt w:val="decimal"/>
      <w:lvlText w:val="%1.%2.%3.%4."/>
      <w:lvlJc w:val="left"/>
      <w:pPr>
        <w:ind w:left="1995" w:hanging="720"/>
      </w:pPr>
    </w:lvl>
    <w:lvl w:ilvl="4">
      <w:start w:val="1"/>
      <w:numFmt w:val="decimal"/>
      <w:lvlText w:val="%1.%2.%3.%4.%5."/>
      <w:lvlJc w:val="left"/>
      <w:pPr>
        <w:ind w:left="2420" w:hanging="720"/>
      </w:pPr>
    </w:lvl>
    <w:lvl w:ilvl="5">
      <w:start w:val="1"/>
      <w:numFmt w:val="decimal"/>
      <w:lvlText w:val="%1.%2.%3.%4.%5.%6."/>
      <w:lvlJc w:val="left"/>
      <w:pPr>
        <w:ind w:left="3205" w:hanging="1080"/>
      </w:pPr>
    </w:lvl>
    <w:lvl w:ilvl="6">
      <w:start w:val="1"/>
      <w:numFmt w:val="decimal"/>
      <w:lvlText w:val="%1.%2.%3.%4.%5.%6.%7."/>
      <w:lvlJc w:val="left"/>
      <w:pPr>
        <w:ind w:left="3630" w:hanging="108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8" w15:restartNumberingAfterBreak="0">
    <w:nsid w:val="325D536E"/>
    <w:multiLevelType w:val="multilevel"/>
    <w:tmpl w:val="A178F1C4"/>
    <w:lvl w:ilvl="0">
      <w:start w:val="1"/>
      <w:numFmt w:val="decimal"/>
      <w:lvlText w:val="%1."/>
      <w:lvlJc w:val="left"/>
      <w:pPr>
        <w:ind w:left="1359"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4259" w:hanging="720"/>
      </w:pPr>
      <w:rPr>
        <w:rFonts w:hint="default"/>
      </w:rPr>
    </w:lvl>
    <w:lvl w:ilvl="3">
      <w:start w:val="1"/>
      <w:numFmt w:val="decimal"/>
      <w:isLgl/>
      <w:lvlText w:val="%1.%2.%3.%4."/>
      <w:lvlJc w:val="left"/>
      <w:pPr>
        <w:ind w:left="5529" w:hanging="720"/>
      </w:pPr>
      <w:rPr>
        <w:rFonts w:hint="default"/>
      </w:rPr>
    </w:lvl>
    <w:lvl w:ilvl="4">
      <w:start w:val="1"/>
      <w:numFmt w:val="decimal"/>
      <w:isLgl/>
      <w:lvlText w:val="%1.%2.%3.%4.%5."/>
      <w:lvlJc w:val="left"/>
      <w:pPr>
        <w:ind w:left="7159" w:hanging="1080"/>
      </w:pPr>
      <w:rPr>
        <w:rFonts w:hint="default"/>
      </w:rPr>
    </w:lvl>
    <w:lvl w:ilvl="5">
      <w:start w:val="1"/>
      <w:numFmt w:val="decimal"/>
      <w:isLgl/>
      <w:lvlText w:val="%1.%2.%3.%4.%5.%6."/>
      <w:lvlJc w:val="left"/>
      <w:pPr>
        <w:ind w:left="8429" w:hanging="1080"/>
      </w:pPr>
      <w:rPr>
        <w:rFonts w:hint="default"/>
      </w:rPr>
    </w:lvl>
    <w:lvl w:ilvl="6">
      <w:start w:val="1"/>
      <w:numFmt w:val="decimal"/>
      <w:isLgl/>
      <w:lvlText w:val="%1.%2.%3.%4.%5.%6.%7."/>
      <w:lvlJc w:val="left"/>
      <w:pPr>
        <w:ind w:left="10059" w:hanging="1440"/>
      </w:pPr>
      <w:rPr>
        <w:rFonts w:hint="default"/>
      </w:rPr>
    </w:lvl>
    <w:lvl w:ilvl="7">
      <w:start w:val="1"/>
      <w:numFmt w:val="decimal"/>
      <w:isLgl/>
      <w:lvlText w:val="%1.%2.%3.%4.%5.%6.%7.%8."/>
      <w:lvlJc w:val="left"/>
      <w:pPr>
        <w:ind w:left="11329" w:hanging="1440"/>
      </w:pPr>
      <w:rPr>
        <w:rFonts w:hint="default"/>
      </w:rPr>
    </w:lvl>
    <w:lvl w:ilvl="8">
      <w:start w:val="1"/>
      <w:numFmt w:val="decimal"/>
      <w:isLgl/>
      <w:lvlText w:val="%1.%2.%3.%4.%5.%6.%7.%8.%9."/>
      <w:lvlJc w:val="left"/>
      <w:pPr>
        <w:ind w:left="12959"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1E67ED"/>
    <w:multiLevelType w:val="hybridMultilevel"/>
    <w:tmpl w:val="7DAE06F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547154"/>
    <w:multiLevelType w:val="hybridMultilevel"/>
    <w:tmpl w:val="E53E1CBA"/>
    <w:lvl w:ilvl="0" w:tplc="789098C4">
      <w:start w:val="1"/>
      <w:numFmt w:val="decimal"/>
      <w:lvlText w:val="%1"/>
      <w:lvlJc w:val="left"/>
      <w:pPr>
        <w:ind w:left="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DA213DE">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42EFB32">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A001060">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B1CEF24">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FCC752">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F764A1E">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CA291E">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EC26C38">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4" w15:restartNumberingAfterBreak="0">
    <w:nsid w:val="417971AC"/>
    <w:multiLevelType w:val="multilevel"/>
    <w:tmpl w:val="653C4280"/>
    <w:styleLink w:val="WW8Num4"/>
    <w:lvl w:ilvl="0">
      <w:start w:val="1"/>
      <w:numFmt w:val="decimal"/>
      <w:lvlText w:val="%1."/>
      <w:lvlJc w:val="left"/>
      <w:pPr>
        <w:ind w:left="360" w:hanging="360"/>
      </w:pPr>
      <w:rPr>
        <w:b/>
      </w:rPr>
    </w:lvl>
    <w:lvl w:ilvl="1">
      <w:start w:val="1"/>
      <w:numFmt w:val="decimal"/>
      <w:lvlText w:val="%1.%2."/>
      <w:lvlJc w:val="left"/>
      <w:pPr>
        <w:ind w:left="1141" w:hanging="432"/>
      </w:pPr>
      <w:rPr>
        <w:rFonts w:ascii="Times New Roman" w:hAnsi="Times New Roman" w:cs="Times New Roman"/>
        <w:b w:val="0"/>
        <w:color w:val="00000A"/>
        <w:sz w:val="20"/>
        <w:szCs w:val="20"/>
      </w:rPr>
    </w:lvl>
    <w:lvl w:ilvl="2">
      <w:start w:val="1"/>
      <w:numFmt w:val="decimal"/>
      <w:lvlText w:val="%1.%2.%3."/>
      <w:lvlJc w:val="left"/>
      <w:pPr>
        <w:ind w:left="1922" w:hanging="504"/>
      </w:pPr>
      <w:rPr>
        <w:rFonts w:ascii="Times New Roman" w:hAnsi="Times New Roman" w:cs="Times New Roman"/>
        <w:b w:val="0"/>
        <w:color w:val="00000A"/>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F94361F"/>
    <w:multiLevelType w:val="multilevel"/>
    <w:tmpl w:val="6E1C90B4"/>
    <w:lvl w:ilvl="0">
      <w:start w:val="14"/>
      <w:numFmt w:val="decimal"/>
      <w:lvlText w:val="%1"/>
      <w:lvlJc w:val="left"/>
      <w:pPr>
        <w:ind w:left="615" w:hanging="615"/>
      </w:pPr>
      <w:rPr>
        <w:rFonts w:hint="default"/>
      </w:rPr>
    </w:lvl>
    <w:lvl w:ilvl="1">
      <w:start w:val="11"/>
      <w:numFmt w:val="decimal"/>
      <w:lvlText w:val="%1.%2"/>
      <w:lvlJc w:val="left"/>
      <w:pPr>
        <w:ind w:left="1253" w:hanging="615"/>
      </w:pPr>
      <w:rPr>
        <w:rFonts w:hint="default"/>
      </w:rPr>
    </w:lvl>
    <w:lvl w:ilvl="2">
      <w:start w:val="1"/>
      <w:numFmt w:val="decimal"/>
      <w:lvlText w:val="%1.%2.%3"/>
      <w:lvlJc w:val="left"/>
      <w:pPr>
        <w:ind w:left="1996" w:hanging="720"/>
      </w:pPr>
      <w:rPr>
        <w:rFonts w:hint="default"/>
        <w:b w:val="0"/>
        <w:bCs w:val="0"/>
        <w:sz w:val="24"/>
        <w:szCs w:val="24"/>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4908" w:hanging="108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7" w15:restartNumberingAfterBreak="0">
    <w:nsid w:val="569F5B3C"/>
    <w:multiLevelType w:val="hybridMultilevel"/>
    <w:tmpl w:val="C58AFA36"/>
    <w:lvl w:ilvl="0" w:tplc="AC560AF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38C3A4">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79CB2F2">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2BEEF5A">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E2607AC">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B9C5DCC">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2AA2EB2">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B49BE4">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8461C72">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624DFF"/>
    <w:multiLevelType w:val="multilevel"/>
    <w:tmpl w:val="D2A0BA7E"/>
    <w:lvl w:ilvl="0">
      <w:start w:val="8"/>
      <w:numFmt w:val="decimal"/>
      <w:lvlText w:val="%1."/>
      <w:lvlJc w:val="left"/>
      <w:pPr>
        <w:ind w:left="1080" w:hanging="1080"/>
      </w:pPr>
      <w:rPr>
        <w:rFonts w:hint="default"/>
      </w:rPr>
    </w:lvl>
    <w:lvl w:ilvl="1">
      <w:start w:val="8"/>
      <w:numFmt w:val="decimal"/>
      <w:lvlText w:val="%1.%2."/>
      <w:lvlJc w:val="left"/>
      <w:pPr>
        <w:ind w:left="1590" w:hanging="1080"/>
      </w:pPr>
      <w:rPr>
        <w:rFonts w:hint="default"/>
        <w:b w:val="0"/>
        <w:bCs w:val="0"/>
        <w:i w:val="0"/>
        <w:iCs/>
      </w:rPr>
    </w:lvl>
    <w:lvl w:ilvl="2">
      <w:start w:val="1"/>
      <w:numFmt w:val="decimal"/>
      <w:lvlText w:val="%1.%2.%3."/>
      <w:lvlJc w:val="left"/>
      <w:pPr>
        <w:ind w:left="2100" w:hanging="1080"/>
      </w:pPr>
      <w:rPr>
        <w:rFonts w:hint="default"/>
        <w:b w:val="0"/>
        <w:bCs/>
        <w:i w:val="0"/>
        <w:iCs w:val="0"/>
      </w:rPr>
    </w:lvl>
    <w:lvl w:ilvl="3">
      <w:start w:val="3"/>
      <w:numFmt w:val="decimal"/>
      <w:lvlText w:val="%1.%2.%3.%4."/>
      <w:lvlJc w:val="left"/>
      <w:pPr>
        <w:ind w:left="2610" w:hanging="1080"/>
      </w:pPr>
      <w:rPr>
        <w:rFonts w:hint="default"/>
      </w:rPr>
    </w:lvl>
    <w:lvl w:ilvl="4">
      <w:start w:val="3"/>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0" w15:restartNumberingAfterBreak="0">
    <w:nsid w:val="610F4C34"/>
    <w:multiLevelType w:val="hybridMultilevel"/>
    <w:tmpl w:val="4B1001DE"/>
    <w:lvl w:ilvl="0" w:tplc="201C3244">
      <w:start w:val="1"/>
      <w:numFmt w:val="lowerLetter"/>
      <w:lvlText w:val="%1)"/>
      <w:lvlJc w:val="left"/>
      <w:pPr>
        <w:ind w:left="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7A54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5E044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7201D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8C76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309E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C49FB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20AC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448C4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32302C2"/>
    <w:multiLevelType w:val="hybridMultilevel"/>
    <w:tmpl w:val="FD72C6BE"/>
    <w:lvl w:ilvl="0" w:tplc="2DAC78A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D558EA"/>
    <w:multiLevelType w:val="hybridMultilevel"/>
    <w:tmpl w:val="96A6CC8A"/>
    <w:lvl w:ilvl="0" w:tplc="58169F50">
      <w:start w:val="3"/>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2DAE5AE">
      <w:start w:val="1"/>
      <w:numFmt w:val="lowerLetter"/>
      <w:lvlText w:val="%2"/>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E02A4EE">
      <w:start w:val="1"/>
      <w:numFmt w:val="lowerRoman"/>
      <w:lvlText w:val="%3"/>
      <w:lvlJc w:val="left"/>
      <w:pPr>
        <w:ind w:left="1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6229168">
      <w:start w:val="1"/>
      <w:numFmt w:val="decimal"/>
      <w:lvlText w:val="%4"/>
      <w:lvlJc w:val="left"/>
      <w:pPr>
        <w:ind w:left="2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8DAA5A4">
      <w:start w:val="1"/>
      <w:numFmt w:val="lowerLetter"/>
      <w:lvlText w:val="%5"/>
      <w:lvlJc w:val="left"/>
      <w:pPr>
        <w:ind w:left="3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BE4430C">
      <w:start w:val="1"/>
      <w:numFmt w:val="lowerRoman"/>
      <w:lvlText w:val="%6"/>
      <w:lvlJc w:val="left"/>
      <w:pPr>
        <w:ind w:left="4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2B694AE">
      <w:start w:val="1"/>
      <w:numFmt w:val="decimal"/>
      <w:lvlText w:val="%7"/>
      <w:lvlJc w:val="left"/>
      <w:pPr>
        <w:ind w:left="4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2C5714">
      <w:start w:val="1"/>
      <w:numFmt w:val="lowerLetter"/>
      <w:lvlText w:val="%8"/>
      <w:lvlJc w:val="left"/>
      <w:pPr>
        <w:ind w:left="5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678E992">
      <w:start w:val="1"/>
      <w:numFmt w:val="lowerRoman"/>
      <w:lvlText w:val="%9"/>
      <w:lvlJc w:val="left"/>
      <w:pPr>
        <w:ind w:left="6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95472290">
    <w:abstractNumId w:val="12"/>
  </w:num>
  <w:num w:numId="2" w16cid:durableId="1119027202">
    <w:abstractNumId w:val="0"/>
  </w:num>
  <w:num w:numId="3" w16cid:durableId="1745177180">
    <w:abstractNumId w:val="34"/>
  </w:num>
  <w:num w:numId="4" w16cid:durableId="1712800753">
    <w:abstractNumId w:val="35"/>
  </w:num>
  <w:num w:numId="5" w16cid:durableId="1039160115">
    <w:abstractNumId w:val="22"/>
  </w:num>
  <w:num w:numId="6" w16cid:durableId="315693118">
    <w:abstractNumId w:val="19"/>
  </w:num>
  <w:num w:numId="7" w16cid:durableId="717703657">
    <w:abstractNumId w:val="25"/>
  </w:num>
  <w:num w:numId="8" w16cid:durableId="1098671659">
    <w:abstractNumId w:val="32"/>
  </w:num>
  <w:num w:numId="9" w16cid:durableId="1283800968">
    <w:abstractNumId w:val="28"/>
  </w:num>
  <w:num w:numId="10" w16cid:durableId="344945568">
    <w:abstractNumId w:val="24"/>
  </w:num>
  <w:num w:numId="11" w16cid:durableId="569971192">
    <w:abstractNumId w:val="2"/>
  </w:num>
  <w:num w:numId="12" w16cid:durableId="113839430">
    <w:abstractNumId w:val="17"/>
  </w:num>
  <w:num w:numId="13" w16cid:durableId="1627467700">
    <w:abstractNumId w:val="6"/>
  </w:num>
  <w:num w:numId="14" w16cid:durableId="1089547427">
    <w:abstractNumId w:val="8"/>
  </w:num>
  <w:num w:numId="15" w16cid:durableId="778990255">
    <w:abstractNumId w:val="11"/>
  </w:num>
  <w:num w:numId="16" w16cid:durableId="1951205938">
    <w:abstractNumId w:val="20"/>
  </w:num>
  <w:num w:numId="17" w16cid:durableId="1253854263">
    <w:abstractNumId w:val="15"/>
  </w:num>
  <w:num w:numId="18" w16cid:durableId="243731699">
    <w:abstractNumId w:val="31"/>
  </w:num>
  <w:num w:numId="19" w16cid:durableId="1834444768">
    <w:abstractNumId w:val="7"/>
  </w:num>
  <w:num w:numId="20" w16cid:durableId="1537039305">
    <w:abstractNumId w:val="18"/>
  </w:num>
  <w:num w:numId="21" w16cid:durableId="1687632850">
    <w:abstractNumId w:val="16"/>
  </w:num>
  <w:num w:numId="22" w16cid:durableId="1206721189">
    <w:abstractNumId w:val="16"/>
    <w:lvlOverride w:ilvl="0">
      <w:startOverride w:val="1"/>
    </w:lvlOverride>
  </w:num>
  <w:num w:numId="23" w16cid:durableId="1804082510">
    <w:abstractNumId w:val="30"/>
  </w:num>
  <w:num w:numId="24" w16cid:durableId="1959294992">
    <w:abstractNumId w:val="5"/>
  </w:num>
  <w:num w:numId="25" w16cid:durableId="1406997152">
    <w:abstractNumId w:val="21"/>
  </w:num>
  <w:num w:numId="26" w16cid:durableId="1113327454">
    <w:abstractNumId w:val="33"/>
  </w:num>
  <w:num w:numId="27" w16cid:durableId="1562206342">
    <w:abstractNumId w:val="27"/>
  </w:num>
  <w:num w:numId="28" w16cid:durableId="1315715240">
    <w:abstractNumId w:val="13"/>
  </w:num>
  <w:num w:numId="29" w16cid:durableId="951742496">
    <w:abstractNumId w:val="9"/>
  </w:num>
  <w:num w:numId="30" w16cid:durableId="1253009830">
    <w:abstractNumId w:val="29"/>
  </w:num>
  <w:num w:numId="31" w16cid:durableId="1534610456">
    <w:abstractNumId w:val="14"/>
  </w:num>
  <w:num w:numId="32" w16cid:durableId="19550182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979938">
    <w:abstractNumId w:val="1"/>
  </w:num>
  <w:num w:numId="34" w16cid:durableId="1991671442">
    <w:abstractNumId w:val="3"/>
  </w:num>
  <w:num w:numId="35" w16cid:durableId="1828400031">
    <w:abstractNumId w:val="4"/>
  </w:num>
  <w:num w:numId="36" w16cid:durableId="516584681">
    <w:abstractNumId w:val="36"/>
  </w:num>
  <w:num w:numId="37" w16cid:durableId="1404912356">
    <w:abstractNumId w:val="10"/>
  </w:num>
  <w:num w:numId="38" w16cid:durableId="18130572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5299071">
    <w:abstractNumId w:val="12"/>
    <w:lvlOverride w:ilvl="0">
      <w:startOverride w:val="9"/>
    </w:lvlOverride>
    <w:lvlOverride w:ilvl="1">
      <w:startOverride w:val="2"/>
    </w:lvlOverride>
    <w:lvlOverride w:ilvl="2">
      <w:startOverride w:val="1"/>
    </w:lvlOverride>
  </w:num>
  <w:num w:numId="40" w16cid:durableId="1181168614">
    <w:abstractNumId w:val="26"/>
  </w:num>
  <w:num w:numId="41" w16cid:durableId="1348629543">
    <w:abstractNumId w:val="23"/>
  </w:num>
  <w:num w:numId="42" w16cid:durableId="103617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E00"/>
    <w:rsid w:val="001A4E00"/>
    <w:rsid w:val="00382402"/>
    <w:rsid w:val="005A6F3D"/>
    <w:rsid w:val="00BA3E9A"/>
    <w:rsid w:val="00D26799"/>
    <w:rsid w:val="00D71DFB"/>
    <w:rsid w:val="00F502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26B0"/>
  <w15:chartTrackingRefBased/>
  <w15:docId w15:val="{C55EF3E3-53AD-4D00-B58E-B9CD0BB6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E00"/>
    <w:rPr>
      <w:kern w:val="0"/>
      <w14:ligatures w14:val="none"/>
    </w:rPr>
  </w:style>
  <w:style w:type="paragraph" w:styleId="Ttulo1">
    <w:name w:val="heading 1"/>
    <w:basedOn w:val="Normal"/>
    <w:next w:val="Normal"/>
    <w:link w:val="Ttulo1Char"/>
    <w:qFormat/>
    <w:rsid w:val="001A4E00"/>
    <w:pPr>
      <w:keepNext/>
      <w:suppressAutoHyphens/>
      <w:spacing w:after="0" w:line="240" w:lineRule="auto"/>
      <w:ind w:left="-993" w:right="-1" w:hanging="360"/>
      <w:outlineLvl w:val="0"/>
    </w:pPr>
    <w:rPr>
      <w:rFonts w:ascii="Arial" w:eastAsia="Times New Roman" w:hAnsi="Arial" w:cs="Arial"/>
      <w:sz w:val="24"/>
      <w:szCs w:val="20"/>
      <w:lang w:eastAsia="zh-CN"/>
    </w:rPr>
  </w:style>
  <w:style w:type="paragraph" w:styleId="Ttulo2">
    <w:name w:val="heading 2"/>
    <w:basedOn w:val="Normal"/>
    <w:next w:val="Normal"/>
    <w:link w:val="Ttulo2Char"/>
    <w:qFormat/>
    <w:rsid w:val="001A4E00"/>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A4E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1A4E00"/>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A4E0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A4E00"/>
    <w:rPr>
      <w:rFonts w:ascii="Arial" w:eastAsia="Times New Roman" w:hAnsi="Arial" w:cs="Arial"/>
      <w:kern w:val="0"/>
      <w:sz w:val="24"/>
      <w:szCs w:val="20"/>
      <w:lang w:eastAsia="zh-CN"/>
      <w14:ligatures w14:val="none"/>
    </w:rPr>
  </w:style>
  <w:style w:type="character" w:customStyle="1" w:styleId="Ttulo2Char">
    <w:name w:val="Título 2 Char"/>
    <w:basedOn w:val="Fontepargpadro"/>
    <w:link w:val="Ttulo2"/>
    <w:rsid w:val="001A4E00"/>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1A4E00"/>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rsid w:val="001A4E00"/>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1A4E00"/>
    <w:rPr>
      <w:rFonts w:asciiTheme="majorHAnsi" w:eastAsiaTheme="majorEastAsia" w:hAnsiTheme="majorHAnsi" w:cstheme="majorBidi"/>
      <w:color w:val="1F3763" w:themeColor="accent1" w:themeShade="7F"/>
      <w:kern w:val="0"/>
      <w14:ligatures w14:val="none"/>
    </w:rPr>
  </w:style>
  <w:style w:type="paragraph" w:customStyle="1" w:styleId="western">
    <w:name w:val="western"/>
    <w:basedOn w:val="Normal"/>
    <w:rsid w:val="001A4E00"/>
    <w:pPr>
      <w:spacing w:before="100" w:beforeAutospacing="1" w:after="119" w:line="240" w:lineRule="auto"/>
    </w:pPr>
    <w:rPr>
      <w:rFonts w:ascii="Times New Roman" w:eastAsia="Times New Roman" w:hAnsi="Times New Roman" w:cs="Times New Roman"/>
      <w:sz w:val="24"/>
      <w:szCs w:val="24"/>
      <w:lang w:eastAsia="pt-BR"/>
    </w:rPr>
  </w:style>
  <w:style w:type="paragraph" w:customStyle="1" w:styleId="Corpodetexto21">
    <w:name w:val="Corpo de texto 21"/>
    <w:basedOn w:val="Normal"/>
    <w:rsid w:val="001A4E00"/>
    <w:pPr>
      <w:suppressAutoHyphens/>
      <w:spacing w:after="0" w:line="240" w:lineRule="exact"/>
      <w:jc w:val="both"/>
    </w:pPr>
    <w:rPr>
      <w:rFonts w:ascii="Arial" w:eastAsia="Times New Roman" w:hAnsi="Arial" w:cs="Arial"/>
      <w:szCs w:val="20"/>
      <w:lang w:eastAsia="zh-CN"/>
    </w:rPr>
  </w:style>
  <w:style w:type="paragraph" w:customStyle="1" w:styleId="recuodecorpodetexto21">
    <w:name w:val="recuodecorpodetexto21"/>
    <w:basedOn w:val="Normal"/>
    <w:rsid w:val="001A4E00"/>
    <w:pPr>
      <w:spacing w:before="120" w:after="120" w:line="360" w:lineRule="auto"/>
      <w:ind w:firstLine="1418"/>
      <w:jc w:val="both"/>
    </w:pPr>
    <w:rPr>
      <w:rFonts w:ascii="Arial" w:eastAsia="Times New Roman" w:hAnsi="Arial" w:cs="Arial"/>
      <w:sz w:val="24"/>
      <w:szCs w:val="24"/>
      <w:lang w:eastAsia="zh-CN"/>
    </w:rPr>
  </w:style>
  <w:style w:type="paragraph" w:styleId="Recuodecorpodetexto">
    <w:name w:val="Body Text Indent"/>
    <w:basedOn w:val="Normal"/>
    <w:link w:val="RecuodecorpodetextoChar"/>
    <w:rsid w:val="001A4E00"/>
    <w:pPr>
      <w:suppressAutoHyphens/>
      <w:spacing w:after="0" w:line="240" w:lineRule="auto"/>
      <w:ind w:firstLine="708"/>
      <w:jc w:val="both"/>
    </w:pPr>
    <w:rPr>
      <w:rFonts w:ascii="Times New Roman" w:eastAsia="Times New Roman" w:hAnsi="Times New Roman" w:cs="Times New Roman"/>
      <w:sz w:val="24"/>
      <w:szCs w:val="24"/>
      <w:lang w:eastAsia="zh-CN"/>
    </w:rPr>
  </w:style>
  <w:style w:type="character" w:customStyle="1" w:styleId="RecuodecorpodetextoChar">
    <w:name w:val="Recuo de corpo de texto Char"/>
    <w:basedOn w:val="Fontepargpadro"/>
    <w:link w:val="Recuodecorpodetexto"/>
    <w:rsid w:val="001A4E00"/>
    <w:rPr>
      <w:rFonts w:ascii="Times New Roman" w:eastAsia="Times New Roman" w:hAnsi="Times New Roman" w:cs="Times New Roman"/>
      <w:kern w:val="0"/>
      <w:sz w:val="24"/>
      <w:szCs w:val="24"/>
      <w:lang w:eastAsia="zh-CN"/>
      <w14:ligatures w14:val="none"/>
    </w:rPr>
  </w:style>
  <w:style w:type="paragraph" w:customStyle="1" w:styleId="Recuodecorpodetexto31">
    <w:name w:val="Recuo de corpo de texto 31"/>
    <w:basedOn w:val="Normal"/>
    <w:rsid w:val="001A4E00"/>
    <w:pPr>
      <w:suppressAutoHyphens/>
      <w:spacing w:after="120" w:line="240" w:lineRule="auto"/>
      <w:ind w:left="283"/>
    </w:pPr>
    <w:rPr>
      <w:rFonts w:ascii="Times New Roman" w:eastAsia="Times New Roman" w:hAnsi="Times New Roman" w:cs="Times New Roman"/>
      <w:sz w:val="16"/>
      <w:szCs w:val="16"/>
      <w:lang w:eastAsia="zh-CN"/>
    </w:rPr>
  </w:style>
  <w:style w:type="paragraph" w:styleId="PargrafodaLista">
    <w:name w:val="List Paragraph"/>
    <w:basedOn w:val="Normal"/>
    <w:link w:val="PargrafodaListaChar"/>
    <w:uiPriority w:val="34"/>
    <w:qFormat/>
    <w:rsid w:val="001A4E00"/>
    <w:pPr>
      <w:spacing w:after="0" w:line="240" w:lineRule="auto"/>
      <w:ind w:left="720"/>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rsid w:val="001A4E00"/>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styleId="Textodebalo">
    <w:name w:val="Balloon Text"/>
    <w:basedOn w:val="Normal"/>
    <w:link w:val="TextodebaloChar"/>
    <w:rsid w:val="001A4E00"/>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rsid w:val="001A4E00"/>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1A4E00"/>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1A4E00"/>
    <w:rPr>
      <w:rFonts w:ascii="Arial" w:hAnsi="Arial" w:cs="Arial" w:hint="default"/>
      <w:strike w:val="0"/>
      <w:dstrike w:val="0"/>
      <w:sz w:val="24"/>
      <w:szCs w:val="24"/>
      <w:u w:val="none"/>
      <w:effect w:val="none"/>
    </w:rPr>
  </w:style>
  <w:style w:type="character" w:customStyle="1" w:styleId="apple-style-span">
    <w:name w:val="apple-style-span"/>
    <w:basedOn w:val="Fontepargpadro"/>
    <w:rsid w:val="001A4E00"/>
  </w:style>
  <w:style w:type="character" w:styleId="Hyperlink">
    <w:name w:val="Hyperlink"/>
    <w:rsid w:val="001A4E00"/>
    <w:rPr>
      <w:color w:val="000080"/>
      <w:u w:val="single"/>
    </w:rPr>
  </w:style>
  <w:style w:type="paragraph" w:styleId="Citao">
    <w:name w:val="Quote"/>
    <w:aliases w:val="TCU,Citação AGU,NotaExplicativa"/>
    <w:basedOn w:val="Normal"/>
    <w:next w:val="Normal"/>
    <w:link w:val="CitaoChar"/>
    <w:qFormat/>
    <w:rsid w:val="001A4E0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1A4E00"/>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1A4E00"/>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1A4E00"/>
    <w:rPr>
      <w:szCs w:val="20"/>
    </w:rPr>
  </w:style>
  <w:style w:type="character" w:customStyle="1" w:styleId="citao2Char">
    <w:name w:val="citação 2 Char"/>
    <w:basedOn w:val="CitaoChar"/>
    <w:link w:val="citao2"/>
    <w:rsid w:val="001A4E00"/>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rsid w:val="001A4E00"/>
    <w:pPr>
      <w:tabs>
        <w:tab w:val="center" w:pos="4252"/>
        <w:tab w:val="right" w:pos="8504"/>
      </w:tabs>
      <w:spacing w:after="0" w:line="240" w:lineRule="auto"/>
    </w:pPr>
    <w:rPr>
      <w:rFonts w:ascii="Ecofont_Spranq_eco_Sans" w:eastAsiaTheme="minorEastAsia" w:hAnsi="Ecofont_Spranq_eco_Sans" w:cs="Tahoma"/>
      <w:sz w:val="24"/>
      <w:szCs w:val="24"/>
      <w:lang w:eastAsia="pt-BR"/>
    </w:rPr>
  </w:style>
  <w:style w:type="character" w:customStyle="1" w:styleId="CabealhoChar">
    <w:name w:val="Cabeçalho Char"/>
    <w:basedOn w:val="Fontepargpadro"/>
    <w:link w:val="Cabealho"/>
    <w:rsid w:val="001A4E00"/>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1A4E00"/>
    <w:pPr>
      <w:tabs>
        <w:tab w:val="center" w:pos="4252"/>
        <w:tab w:val="right" w:pos="8504"/>
      </w:tabs>
      <w:spacing w:after="0" w:line="240" w:lineRule="auto"/>
    </w:pPr>
    <w:rPr>
      <w:rFonts w:ascii="Ecofont_Spranq_eco_Sans" w:eastAsiaTheme="minorEastAsia" w:hAnsi="Ecofont_Spranq_eco_Sans" w:cs="Tahoma"/>
      <w:sz w:val="24"/>
      <w:szCs w:val="24"/>
      <w:lang w:eastAsia="pt-BR"/>
    </w:rPr>
  </w:style>
  <w:style w:type="character" w:customStyle="1" w:styleId="RodapChar">
    <w:name w:val="Rodapé Char"/>
    <w:basedOn w:val="Fontepargpadro"/>
    <w:link w:val="Rodap"/>
    <w:uiPriority w:val="99"/>
    <w:qFormat/>
    <w:rsid w:val="001A4E00"/>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1A4E00"/>
    <w:pPr>
      <w:numPr>
        <w:numId w:val="3"/>
      </w:numPr>
    </w:pPr>
  </w:style>
  <w:style w:type="numbering" w:customStyle="1" w:styleId="Estilo2">
    <w:name w:val="Estilo2"/>
    <w:uiPriority w:val="99"/>
    <w:rsid w:val="001A4E00"/>
    <w:pPr>
      <w:numPr>
        <w:numId w:val="4"/>
      </w:numPr>
    </w:pPr>
  </w:style>
  <w:style w:type="numbering" w:customStyle="1" w:styleId="Estilo3">
    <w:name w:val="Estilo3"/>
    <w:uiPriority w:val="99"/>
    <w:rsid w:val="001A4E00"/>
    <w:pPr>
      <w:numPr>
        <w:numId w:val="5"/>
      </w:numPr>
    </w:pPr>
  </w:style>
  <w:style w:type="numbering" w:customStyle="1" w:styleId="Estilo4">
    <w:name w:val="Estilo4"/>
    <w:uiPriority w:val="99"/>
    <w:rsid w:val="001A4E00"/>
    <w:pPr>
      <w:numPr>
        <w:numId w:val="6"/>
      </w:numPr>
    </w:pPr>
  </w:style>
  <w:style w:type="numbering" w:customStyle="1" w:styleId="Estilo5">
    <w:name w:val="Estilo5"/>
    <w:uiPriority w:val="99"/>
    <w:rsid w:val="001A4E00"/>
    <w:pPr>
      <w:numPr>
        <w:numId w:val="7"/>
      </w:numPr>
    </w:pPr>
  </w:style>
  <w:style w:type="numbering" w:customStyle="1" w:styleId="Estilo6">
    <w:name w:val="Estilo6"/>
    <w:uiPriority w:val="99"/>
    <w:rsid w:val="001A4E00"/>
    <w:pPr>
      <w:numPr>
        <w:numId w:val="8"/>
      </w:numPr>
    </w:pPr>
  </w:style>
  <w:style w:type="character" w:styleId="Refdecomentrio">
    <w:name w:val="annotation reference"/>
    <w:basedOn w:val="Fontepargpadro"/>
    <w:unhideWhenUsed/>
    <w:qFormat/>
    <w:rsid w:val="001A4E00"/>
    <w:rPr>
      <w:sz w:val="16"/>
      <w:szCs w:val="16"/>
    </w:rPr>
  </w:style>
  <w:style w:type="paragraph" w:styleId="Textodecomentrio">
    <w:name w:val="annotation text"/>
    <w:basedOn w:val="Normal"/>
    <w:link w:val="TextodecomentrioChar"/>
    <w:unhideWhenUsed/>
    <w:qFormat/>
    <w:rsid w:val="001A4E0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1A4E00"/>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semiHidden/>
    <w:unhideWhenUsed/>
    <w:rsid w:val="001A4E00"/>
    <w:rPr>
      <w:b/>
      <w:bCs/>
    </w:rPr>
  </w:style>
  <w:style w:type="character" w:customStyle="1" w:styleId="AssuntodocomentrioChar">
    <w:name w:val="Assunto do comentário Char"/>
    <w:basedOn w:val="TextodecomentrioChar"/>
    <w:link w:val="Assuntodocomentrio"/>
    <w:semiHidden/>
    <w:rsid w:val="001A4E00"/>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qFormat/>
    <w:rsid w:val="001A4E00"/>
    <w:pPr>
      <w:keepLines/>
      <w:tabs>
        <w:tab w:val="left" w:pos="567"/>
      </w:tabs>
      <w:suppressAutoHyphens w:val="0"/>
      <w:spacing w:before="240"/>
      <w:ind w:left="360" w:right="0"/>
      <w:jc w:val="both"/>
    </w:pPr>
    <w:rPr>
      <w:rFonts w:ascii="Ecofont_Spranq_eco_Sans" w:eastAsiaTheme="majorEastAsia" w:hAnsi="Ecofont_Spranq_eco_Sans" w:cs="Times New Roman"/>
      <w:b/>
      <w:bCs/>
      <w:color w:val="000000"/>
      <w:spacing w:val="5"/>
      <w:kern w:val="28"/>
      <w:sz w:val="20"/>
      <w:lang w:eastAsia="pt-BR"/>
    </w:rPr>
  </w:style>
  <w:style w:type="paragraph" w:customStyle="1" w:styleId="Nivel01Titulo">
    <w:name w:val="Nivel_01_Titulo"/>
    <w:basedOn w:val="Nivel01"/>
    <w:link w:val="Nivel01TituloChar"/>
    <w:qFormat/>
    <w:rsid w:val="001A4E00"/>
    <w:pPr>
      <w:jc w:val="left"/>
    </w:pPr>
    <w:rPr>
      <w:rFonts w:cstheme="majorBidi"/>
      <w:color w:val="000000" w:themeColor="text1"/>
      <w:sz w:val="52"/>
      <w:szCs w:val="52"/>
    </w:rPr>
  </w:style>
  <w:style w:type="paragraph" w:styleId="Ttulo">
    <w:name w:val="Title"/>
    <w:basedOn w:val="Normal"/>
    <w:next w:val="Normal"/>
    <w:link w:val="TtuloChar"/>
    <w:qFormat/>
    <w:rsid w:val="001A4E0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A4E00"/>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rsid w:val="001A4E00"/>
    <w:rPr>
      <w:rFonts w:ascii="Ecofont_Spranq_eco_Sans" w:eastAsiaTheme="majorEastAsia" w:hAnsi="Ecofont_Spranq_eco_Sans" w:cs="Times New Roman"/>
      <w:b/>
      <w:bCs/>
      <w:color w:val="000000"/>
      <w:spacing w:val="5"/>
      <w:kern w:val="28"/>
      <w:sz w:val="20"/>
      <w:szCs w:val="20"/>
      <w:lang w:eastAsia="pt-BR"/>
      <w14:ligatures w14:val="none"/>
    </w:rPr>
  </w:style>
  <w:style w:type="character" w:customStyle="1" w:styleId="Nivel01TituloChar">
    <w:name w:val="Nivel_01_Titulo Char"/>
    <w:basedOn w:val="Nivel01Char"/>
    <w:link w:val="Nivel01Titulo"/>
    <w:qFormat/>
    <w:rsid w:val="001A4E00"/>
    <w:rPr>
      <w:rFonts w:ascii="Ecofont_Spranq_eco_Sans" w:eastAsiaTheme="majorEastAsia" w:hAnsi="Ecofont_Spranq_eco_Sans" w:cstheme="majorBidi"/>
      <w:b/>
      <w:bCs/>
      <w:color w:val="000000" w:themeColor="text1"/>
      <w:spacing w:val="5"/>
      <w:kern w:val="28"/>
      <w:sz w:val="52"/>
      <w:szCs w:val="52"/>
      <w:lang w:eastAsia="pt-BR"/>
      <w14:ligatures w14:val="none"/>
    </w:rPr>
  </w:style>
  <w:style w:type="table" w:styleId="Tabelacomgrade">
    <w:name w:val="Table Grid"/>
    <w:basedOn w:val="Tabelanormal"/>
    <w:rsid w:val="001A4E0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A4E0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1A4E0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A4E0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kern w:val="2"/>
      <w14:ligatures w14:val="standardContextual"/>
    </w:rPr>
  </w:style>
  <w:style w:type="paragraph" w:customStyle="1" w:styleId="paragraph">
    <w:name w:val="paragraph"/>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1A4E00"/>
  </w:style>
  <w:style w:type="character" w:customStyle="1" w:styleId="eop">
    <w:name w:val="eop"/>
    <w:basedOn w:val="Fontepargpadro"/>
    <w:rsid w:val="001A4E00"/>
  </w:style>
  <w:style w:type="character" w:customStyle="1" w:styleId="spellingerror">
    <w:name w:val="spellingerror"/>
    <w:basedOn w:val="Fontepargpadro"/>
    <w:rsid w:val="001A4E00"/>
  </w:style>
  <w:style w:type="paragraph" w:styleId="Corpodetexto">
    <w:name w:val="Body Text"/>
    <w:basedOn w:val="Normal"/>
    <w:link w:val="CorpodetextoChar"/>
    <w:unhideWhenUsed/>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A4E00"/>
    <w:rPr>
      <w:rFonts w:ascii="Times New Roman" w:eastAsia="Times New Roman" w:hAnsi="Times New Roman" w:cs="Times New Roman"/>
      <w:kern w:val="0"/>
      <w:sz w:val="24"/>
      <w:szCs w:val="24"/>
      <w:lang w:eastAsia="pt-BR"/>
      <w14:ligatures w14:val="none"/>
    </w:rPr>
  </w:style>
  <w:style w:type="paragraph" w:customStyle="1" w:styleId="Nivel10">
    <w:name w:val="Nivel1"/>
    <w:basedOn w:val="Ttulo1"/>
    <w:link w:val="Nivel1Char"/>
    <w:qFormat/>
    <w:rsid w:val="001A4E00"/>
    <w:pPr>
      <w:keepLines/>
      <w:suppressAutoHyphens w:val="0"/>
      <w:spacing w:before="480" w:line="276" w:lineRule="auto"/>
      <w:ind w:left="357" w:right="0" w:hanging="357"/>
      <w:jc w:val="both"/>
    </w:pPr>
    <w:rPr>
      <w:rFonts w:eastAsiaTheme="majorEastAsia"/>
      <w:b/>
      <w:color w:val="000000"/>
      <w:sz w:val="28"/>
      <w:szCs w:val="28"/>
      <w:lang w:eastAsia="pt-BR"/>
    </w:rPr>
  </w:style>
  <w:style w:type="character" w:customStyle="1" w:styleId="Nivel1Char">
    <w:name w:val="Nivel1 Char"/>
    <w:basedOn w:val="Ttulo1Char"/>
    <w:link w:val="Nivel10"/>
    <w:rsid w:val="001A4E00"/>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qFormat/>
    <w:rsid w:val="001A4E00"/>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qFormat/>
    <w:rsid w:val="001A4E00"/>
    <w:pPr>
      <w:numPr>
        <w:ilvl w:val="1"/>
        <w:numId w:val="9"/>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1A4E00"/>
    <w:pPr>
      <w:numPr>
        <w:ilvl w:val="0"/>
      </w:numPr>
    </w:pPr>
    <w:rPr>
      <w:rFonts w:cs="Arial"/>
      <w:b/>
    </w:rPr>
  </w:style>
  <w:style w:type="paragraph" w:customStyle="1" w:styleId="Nivel3">
    <w:name w:val="Nivel 3"/>
    <w:basedOn w:val="Nivel2"/>
    <w:link w:val="Nivel3Char"/>
    <w:qFormat/>
    <w:rsid w:val="001A4E00"/>
    <w:pPr>
      <w:numPr>
        <w:ilvl w:val="2"/>
      </w:numPr>
    </w:pPr>
    <w:rPr>
      <w:rFonts w:cs="Arial"/>
      <w:color w:val="000000"/>
    </w:rPr>
  </w:style>
  <w:style w:type="paragraph" w:customStyle="1" w:styleId="Nivel4">
    <w:name w:val="Nivel 4"/>
    <w:basedOn w:val="Nivel3"/>
    <w:link w:val="Nivel4Char"/>
    <w:qFormat/>
    <w:rsid w:val="001A4E00"/>
    <w:pPr>
      <w:numPr>
        <w:ilvl w:val="3"/>
      </w:numPr>
    </w:pPr>
    <w:rPr>
      <w:color w:val="auto"/>
    </w:rPr>
  </w:style>
  <w:style w:type="paragraph" w:customStyle="1" w:styleId="Nivel5">
    <w:name w:val="Nivel 5"/>
    <w:basedOn w:val="Nivel4"/>
    <w:qFormat/>
    <w:rsid w:val="001A4E00"/>
    <w:pPr>
      <w:numPr>
        <w:ilvl w:val="4"/>
      </w:numPr>
      <w:tabs>
        <w:tab w:val="num" w:pos="360"/>
      </w:tabs>
      <w:ind w:left="3348" w:hanging="1080"/>
    </w:pPr>
  </w:style>
  <w:style w:type="character" w:customStyle="1" w:styleId="Nivel4Char">
    <w:name w:val="Nivel 4 Char"/>
    <w:basedOn w:val="Fontepargpadro"/>
    <w:link w:val="Nivel4"/>
    <w:rsid w:val="001A4E00"/>
    <w:rPr>
      <w:rFonts w:ascii="Ecofont_Spranq_eco_Sans" w:eastAsia="Arial Unicode MS" w:hAnsi="Ecofont_Spranq_eco_Sans" w:cs="Arial"/>
      <w:kern w:val="0"/>
      <w:sz w:val="20"/>
      <w:szCs w:val="20"/>
      <w:lang w:eastAsia="pt-BR"/>
      <w14:ligatures w14:val="none"/>
    </w:rPr>
  </w:style>
  <w:style w:type="paragraph" w:customStyle="1" w:styleId="textbody">
    <w:name w:val="textbody"/>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ormal1">
    <w:name w:val="Normal1"/>
    <w:qFormat/>
    <w:rsid w:val="001A4E00"/>
    <w:pPr>
      <w:spacing w:after="0" w:line="240" w:lineRule="auto"/>
    </w:pPr>
    <w:rPr>
      <w:rFonts w:ascii="Arial" w:eastAsia="Arial" w:hAnsi="Arial" w:cs="Arial"/>
      <w:kern w:val="0"/>
      <w:sz w:val="20"/>
      <w:szCs w:val="20"/>
      <w:lang w:eastAsia="pt-BR"/>
      <w14:ligatures w14:val="none"/>
    </w:rPr>
  </w:style>
  <w:style w:type="character" w:styleId="Forte">
    <w:name w:val="Strong"/>
    <w:uiPriority w:val="22"/>
    <w:qFormat/>
    <w:rsid w:val="001A4E00"/>
    <w:rPr>
      <w:b/>
      <w:bCs/>
    </w:rPr>
  </w:style>
  <w:style w:type="paragraph" w:customStyle="1" w:styleId="Nivel010">
    <w:name w:val="Nivel_01"/>
    <w:basedOn w:val="Ttulo1"/>
    <w:link w:val="Nivel01Char0"/>
    <w:qFormat/>
    <w:rsid w:val="001A4E00"/>
    <w:pPr>
      <w:keepLines/>
      <w:tabs>
        <w:tab w:val="left" w:pos="567"/>
      </w:tabs>
      <w:suppressAutoHyphens w:val="0"/>
      <w:spacing w:before="240"/>
      <w:ind w:left="0" w:right="0" w:firstLine="0"/>
      <w:jc w:val="both"/>
    </w:pPr>
    <w:rPr>
      <w:rFonts w:ascii="Ecofont_Spranq_eco_Sans" w:hAnsi="Ecofont_Spranq_eco_Sans" w:cs="Times New Roman"/>
      <w:b/>
      <w:bCs/>
      <w:sz w:val="20"/>
      <w:lang w:eastAsia="pt-BR"/>
    </w:rPr>
  </w:style>
  <w:style w:type="character" w:customStyle="1" w:styleId="Nivel01Char0">
    <w:name w:val="Nivel_01 Char"/>
    <w:link w:val="Nivel010"/>
    <w:qFormat/>
    <w:rsid w:val="001A4E00"/>
    <w:rPr>
      <w:rFonts w:ascii="Ecofont_Spranq_eco_Sans" w:eastAsia="Times New Roman" w:hAnsi="Ecofont_Spranq_eco_Sans" w:cs="Times New Roman"/>
      <w:b/>
      <w:bCs/>
      <w:kern w:val="0"/>
      <w:sz w:val="20"/>
      <w:szCs w:val="20"/>
      <w:lang w:eastAsia="pt-BR"/>
      <w14:ligatures w14:val="none"/>
    </w:rPr>
  </w:style>
  <w:style w:type="paragraph" w:customStyle="1" w:styleId="Standard">
    <w:name w:val="Standard"/>
    <w:rsid w:val="001A4E00"/>
    <w:pPr>
      <w:widowControl w:val="0"/>
      <w:suppressAutoHyphens/>
      <w:autoSpaceDN w:val="0"/>
      <w:spacing w:after="0" w:line="240" w:lineRule="auto"/>
      <w:textAlignment w:val="baseline"/>
    </w:pPr>
    <w:rPr>
      <w:rFonts w:ascii="Liberation Serif" w:eastAsia="Segoe UI" w:hAnsi="Liberation Serif" w:cs="Tahoma"/>
      <w:color w:val="000000"/>
      <w:kern w:val="3"/>
      <w:sz w:val="24"/>
      <w:szCs w:val="24"/>
      <w:lang w:eastAsia="zh-CN" w:bidi="hi-IN"/>
      <w14:ligatures w14:val="none"/>
    </w:rPr>
  </w:style>
  <w:style w:type="paragraph" w:customStyle="1" w:styleId="TableContents">
    <w:name w:val="Table Contents"/>
    <w:basedOn w:val="Standard"/>
    <w:rsid w:val="001A4E00"/>
    <w:pPr>
      <w:suppressLineNumbers/>
    </w:pPr>
  </w:style>
  <w:style w:type="paragraph" w:customStyle="1" w:styleId="Textbody0">
    <w:name w:val="Text body"/>
    <w:basedOn w:val="Standard"/>
    <w:rsid w:val="001A4E00"/>
    <w:pPr>
      <w:spacing w:after="283" w:line="276" w:lineRule="auto"/>
    </w:pPr>
  </w:style>
  <w:style w:type="numbering" w:customStyle="1" w:styleId="WW8Num4">
    <w:name w:val="WW8Num4"/>
    <w:basedOn w:val="Semlista"/>
    <w:rsid w:val="001A4E00"/>
    <w:pPr>
      <w:numPr>
        <w:numId w:val="10"/>
      </w:numPr>
    </w:pPr>
  </w:style>
  <w:style w:type="numbering" w:customStyle="1" w:styleId="WWOutlineListStyle">
    <w:name w:val="WW_OutlineListStyle"/>
    <w:basedOn w:val="Semlista"/>
    <w:rsid w:val="001A4E00"/>
    <w:pPr>
      <w:numPr>
        <w:numId w:val="11"/>
      </w:numPr>
    </w:pPr>
  </w:style>
  <w:style w:type="paragraph" w:customStyle="1" w:styleId="Padro0">
    <w:name w:val="Padrão"/>
    <w:rsid w:val="001A4E00"/>
    <w:pPr>
      <w:tabs>
        <w:tab w:val="left" w:pos="708"/>
      </w:tabs>
      <w:suppressAutoHyphens/>
      <w:autoSpaceDN w:val="0"/>
      <w:spacing w:after="200" w:line="276" w:lineRule="auto"/>
      <w:textAlignment w:val="baseline"/>
    </w:pPr>
    <w:rPr>
      <w:rFonts w:ascii="Ecofont_Spranq_eco_Sans, 'Trebu" w:eastAsia="Times New Roman" w:hAnsi="Ecofont_Spranq_eco_Sans, 'Trebu" w:cs="Tahoma"/>
      <w:kern w:val="3"/>
      <w:sz w:val="24"/>
      <w:szCs w:val="24"/>
      <w:lang w:eastAsia="zh-CN"/>
      <w14:ligatures w14:val="none"/>
    </w:rPr>
  </w:style>
  <w:style w:type="paragraph" w:styleId="SemEspaamento">
    <w:name w:val="No Spacing"/>
    <w:qFormat/>
    <w:rsid w:val="001A4E00"/>
    <w:pPr>
      <w:tabs>
        <w:tab w:val="left" w:pos="708"/>
      </w:tabs>
      <w:suppressAutoHyphens/>
      <w:autoSpaceDN w:val="0"/>
      <w:spacing w:after="0" w:line="100" w:lineRule="atLeast"/>
      <w:textAlignment w:val="baseline"/>
    </w:pPr>
    <w:rPr>
      <w:rFonts w:ascii="Times New Roman" w:eastAsia="Times New Roman" w:hAnsi="Times New Roman" w:cs="Times New Roman"/>
      <w:color w:val="000000"/>
      <w:kern w:val="3"/>
      <w:sz w:val="24"/>
      <w:szCs w:val="24"/>
      <w:lang w:eastAsia="zh-CN"/>
      <w14:ligatures w14:val="none"/>
    </w:rPr>
  </w:style>
  <w:style w:type="numbering" w:customStyle="1" w:styleId="WW8Num7">
    <w:name w:val="WW8Num7"/>
    <w:basedOn w:val="Semlista"/>
    <w:rsid w:val="001A4E00"/>
    <w:pPr>
      <w:numPr>
        <w:numId w:val="12"/>
      </w:numPr>
    </w:pPr>
  </w:style>
  <w:style w:type="numbering" w:customStyle="1" w:styleId="WW8Num5">
    <w:name w:val="WW8Num5"/>
    <w:basedOn w:val="Semlista"/>
    <w:rsid w:val="001A4E00"/>
    <w:pPr>
      <w:numPr>
        <w:numId w:val="13"/>
      </w:numPr>
    </w:pPr>
  </w:style>
  <w:style w:type="numbering" w:customStyle="1" w:styleId="WW8Num6">
    <w:name w:val="WW8Num6"/>
    <w:basedOn w:val="Semlista"/>
    <w:rsid w:val="001A4E00"/>
    <w:pPr>
      <w:numPr>
        <w:numId w:val="14"/>
      </w:numPr>
    </w:pPr>
  </w:style>
  <w:style w:type="character" w:styleId="MenoPendente">
    <w:name w:val="Unresolved Mention"/>
    <w:basedOn w:val="Fontepargpadro"/>
    <w:uiPriority w:val="99"/>
    <w:semiHidden/>
    <w:unhideWhenUsed/>
    <w:rsid w:val="001A4E00"/>
    <w:rPr>
      <w:color w:val="605E5C"/>
      <w:shd w:val="clear" w:color="auto" w:fill="E1DFDD"/>
    </w:rPr>
  </w:style>
  <w:style w:type="paragraph" w:customStyle="1" w:styleId="Default">
    <w:name w:val="Default"/>
    <w:rsid w:val="001A4E00"/>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t-BR"/>
      <w14:ligatures w14:val="none"/>
    </w:rPr>
  </w:style>
  <w:style w:type="character" w:customStyle="1" w:styleId="WW8Num1z0">
    <w:name w:val="WW8Num1z0"/>
    <w:rsid w:val="001A4E00"/>
  </w:style>
  <w:style w:type="character" w:customStyle="1" w:styleId="WW8Num1z1">
    <w:name w:val="WW8Num1z1"/>
    <w:rsid w:val="001A4E00"/>
  </w:style>
  <w:style w:type="character" w:customStyle="1" w:styleId="WW8Num1z2">
    <w:name w:val="WW8Num1z2"/>
    <w:rsid w:val="001A4E00"/>
  </w:style>
  <w:style w:type="character" w:customStyle="1" w:styleId="WW8Num1z3">
    <w:name w:val="WW8Num1z3"/>
    <w:rsid w:val="001A4E00"/>
  </w:style>
  <w:style w:type="character" w:customStyle="1" w:styleId="WW8Num1z4">
    <w:name w:val="WW8Num1z4"/>
    <w:rsid w:val="001A4E00"/>
  </w:style>
  <w:style w:type="character" w:customStyle="1" w:styleId="WW8Num1z5">
    <w:name w:val="WW8Num1z5"/>
    <w:rsid w:val="001A4E00"/>
  </w:style>
  <w:style w:type="character" w:customStyle="1" w:styleId="WW8Num1z6">
    <w:name w:val="WW8Num1z6"/>
    <w:rsid w:val="001A4E00"/>
  </w:style>
  <w:style w:type="character" w:customStyle="1" w:styleId="WW8Num1z7">
    <w:name w:val="WW8Num1z7"/>
    <w:rsid w:val="001A4E00"/>
  </w:style>
  <w:style w:type="character" w:customStyle="1" w:styleId="WW8Num1z8">
    <w:name w:val="WW8Num1z8"/>
    <w:rsid w:val="001A4E00"/>
  </w:style>
  <w:style w:type="character" w:customStyle="1" w:styleId="WW8Num2z0">
    <w:name w:val="WW8Num2z0"/>
    <w:rsid w:val="001A4E00"/>
    <w:rPr>
      <w:rFonts w:ascii="Symbol" w:hAnsi="Symbol" w:cs="Symbol" w:hint="default"/>
    </w:rPr>
  </w:style>
  <w:style w:type="character" w:customStyle="1" w:styleId="WW8Num3z0">
    <w:name w:val="WW8Num3z0"/>
    <w:rsid w:val="001A4E00"/>
    <w:rPr>
      <w:b/>
      <w:color w:val="00000A"/>
    </w:rPr>
  </w:style>
  <w:style w:type="character" w:customStyle="1" w:styleId="WW8Num3z1">
    <w:name w:val="WW8Num3z1"/>
    <w:rsid w:val="001A4E00"/>
  </w:style>
  <w:style w:type="character" w:customStyle="1" w:styleId="WW8Num3z2">
    <w:name w:val="WW8Num3z2"/>
    <w:rsid w:val="001A4E00"/>
  </w:style>
  <w:style w:type="character" w:customStyle="1" w:styleId="WW8Num3z3">
    <w:name w:val="WW8Num3z3"/>
    <w:rsid w:val="001A4E00"/>
  </w:style>
  <w:style w:type="character" w:customStyle="1" w:styleId="WW8Num3z4">
    <w:name w:val="WW8Num3z4"/>
    <w:rsid w:val="001A4E00"/>
  </w:style>
  <w:style w:type="character" w:customStyle="1" w:styleId="WW8Num3z5">
    <w:name w:val="WW8Num3z5"/>
    <w:rsid w:val="001A4E00"/>
  </w:style>
  <w:style w:type="character" w:customStyle="1" w:styleId="WW8Num3z6">
    <w:name w:val="WW8Num3z6"/>
    <w:rsid w:val="001A4E00"/>
  </w:style>
  <w:style w:type="character" w:customStyle="1" w:styleId="WW8Num3z7">
    <w:name w:val="WW8Num3z7"/>
    <w:rsid w:val="001A4E00"/>
  </w:style>
  <w:style w:type="character" w:customStyle="1" w:styleId="WW8Num3z8">
    <w:name w:val="WW8Num3z8"/>
    <w:rsid w:val="001A4E00"/>
  </w:style>
  <w:style w:type="character" w:customStyle="1" w:styleId="WW8Num4z0">
    <w:name w:val="WW8Num4z0"/>
    <w:rsid w:val="001A4E00"/>
    <w:rPr>
      <w:b/>
    </w:rPr>
  </w:style>
  <w:style w:type="character" w:customStyle="1" w:styleId="WW8Num4z1">
    <w:name w:val="WW8Num4z1"/>
    <w:rsid w:val="001A4E00"/>
    <w:rPr>
      <w:rFonts w:ascii="Times New Roman" w:hAnsi="Times New Roman" w:cs="Times New Roman"/>
      <w:b w:val="0"/>
      <w:color w:val="00000A"/>
      <w:sz w:val="20"/>
      <w:szCs w:val="20"/>
    </w:rPr>
  </w:style>
  <w:style w:type="character" w:customStyle="1" w:styleId="WW8Num4z3">
    <w:name w:val="WW8Num4z3"/>
    <w:rsid w:val="001A4E00"/>
  </w:style>
  <w:style w:type="character" w:customStyle="1" w:styleId="WW8Num4z4">
    <w:name w:val="WW8Num4z4"/>
    <w:rsid w:val="001A4E00"/>
  </w:style>
  <w:style w:type="character" w:customStyle="1" w:styleId="WW8Num4z5">
    <w:name w:val="WW8Num4z5"/>
    <w:rsid w:val="001A4E00"/>
  </w:style>
  <w:style w:type="character" w:customStyle="1" w:styleId="WW8Num4z6">
    <w:name w:val="WW8Num4z6"/>
    <w:rsid w:val="001A4E00"/>
  </w:style>
  <w:style w:type="character" w:customStyle="1" w:styleId="WW8Num4z7">
    <w:name w:val="WW8Num4z7"/>
    <w:rsid w:val="001A4E00"/>
  </w:style>
  <w:style w:type="character" w:customStyle="1" w:styleId="WW8Num4z8">
    <w:name w:val="WW8Num4z8"/>
    <w:rsid w:val="001A4E00"/>
  </w:style>
  <w:style w:type="character" w:customStyle="1" w:styleId="WW8Num5z0">
    <w:name w:val="WW8Num5z0"/>
    <w:rsid w:val="001A4E00"/>
    <w:rPr>
      <w:rFonts w:ascii="Times New Roman" w:hAnsi="Times New Roman" w:cs="Times New Roman"/>
      <w:b/>
      <w:sz w:val="22"/>
      <w:szCs w:val="22"/>
    </w:rPr>
  </w:style>
  <w:style w:type="character" w:customStyle="1" w:styleId="WW8Num5z1">
    <w:name w:val="WW8Num5z1"/>
    <w:rsid w:val="001A4E00"/>
    <w:rPr>
      <w:rFonts w:ascii="Times New Roman" w:eastAsia="Times New Roman" w:hAnsi="Times New Roman" w:cs="Times New Roman"/>
      <w:b w:val="0"/>
      <w:bCs/>
      <w:i w:val="0"/>
      <w:iCs/>
      <w:color w:val="000000"/>
      <w:kern w:val="2"/>
      <w:sz w:val="22"/>
      <w:szCs w:val="22"/>
      <w:lang w:val="pt-BR" w:eastAsia="en-US" w:bidi="ar-SA"/>
    </w:rPr>
  </w:style>
  <w:style w:type="character" w:customStyle="1" w:styleId="WW8Num5z2">
    <w:name w:val="WW8Num5z2"/>
    <w:rsid w:val="001A4E00"/>
    <w:rPr>
      <w:rFonts w:ascii="Times New Roman" w:hAnsi="Times New Roman" w:cs="Times New Roman"/>
      <w:bCs/>
      <w:sz w:val="22"/>
      <w:szCs w:val="22"/>
    </w:rPr>
  </w:style>
  <w:style w:type="character" w:customStyle="1" w:styleId="WW8Num5z3">
    <w:name w:val="WW8Num5z3"/>
    <w:rsid w:val="001A4E00"/>
  </w:style>
  <w:style w:type="character" w:customStyle="1" w:styleId="WW8Num5z4">
    <w:name w:val="WW8Num5z4"/>
    <w:rsid w:val="001A4E00"/>
  </w:style>
  <w:style w:type="character" w:customStyle="1" w:styleId="WW8Num5z5">
    <w:name w:val="WW8Num5z5"/>
    <w:rsid w:val="001A4E00"/>
  </w:style>
  <w:style w:type="character" w:customStyle="1" w:styleId="WW8Num5z6">
    <w:name w:val="WW8Num5z6"/>
    <w:rsid w:val="001A4E00"/>
  </w:style>
  <w:style w:type="character" w:customStyle="1" w:styleId="WW8Num5z7">
    <w:name w:val="WW8Num5z7"/>
    <w:rsid w:val="001A4E00"/>
  </w:style>
  <w:style w:type="character" w:customStyle="1" w:styleId="WW8Num5z8">
    <w:name w:val="WW8Num5z8"/>
    <w:rsid w:val="001A4E00"/>
  </w:style>
  <w:style w:type="character" w:customStyle="1" w:styleId="WW8Num6z0">
    <w:name w:val="WW8Num6z0"/>
    <w:rsid w:val="001A4E00"/>
    <w:rPr>
      <w:b/>
      <w:color w:val="00000A"/>
    </w:rPr>
  </w:style>
  <w:style w:type="character" w:customStyle="1" w:styleId="WW8Num6z1">
    <w:name w:val="WW8Num6z1"/>
    <w:rsid w:val="001A4E00"/>
    <w:rPr>
      <w:b w:val="0"/>
      <w:i w:val="0"/>
      <w:strike w:val="0"/>
      <w:dstrike w:val="0"/>
      <w:color w:val="00000A"/>
    </w:rPr>
  </w:style>
  <w:style w:type="character" w:customStyle="1" w:styleId="WW8Num6z2">
    <w:name w:val="WW8Num6z2"/>
    <w:rsid w:val="001A4E00"/>
    <w:rPr>
      <w:b w:val="0"/>
      <w:i w:val="0"/>
      <w:color w:val="00000A"/>
    </w:rPr>
  </w:style>
  <w:style w:type="character" w:customStyle="1" w:styleId="WW8Num6z3">
    <w:name w:val="WW8Num6z3"/>
    <w:rsid w:val="001A4E00"/>
  </w:style>
  <w:style w:type="character" w:customStyle="1" w:styleId="WW8Num6z4">
    <w:name w:val="WW8Num6z4"/>
    <w:rsid w:val="001A4E00"/>
  </w:style>
  <w:style w:type="character" w:customStyle="1" w:styleId="WW8Num6z5">
    <w:name w:val="WW8Num6z5"/>
    <w:rsid w:val="001A4E00"/>
  </w:style>
  <w:style w:type="character" w:customStyle="1" w:styleId="WW8Num6z6">
    <w:name w:val="WW8Num6z6"/>
    <w:rsid w:val="001A4E00"/>
  </w:style>
  <w:style w:type="character" w:customStyle="1" w:styleId="WW8Num6z7">
    <w:name w:val="WW8Num6z7"/>
    <w:rsid w:val="001A4E00"/>
  </w:style>
  <w:style w:type="character" w:customStyle="1" w:styleId="WW8Num6z8">
    <w:name w:val="WW8Num6z8"/>
    <w:rsid w:val="001A4E00"/>
  </w:style>
  <w:style w:type="character" w:customStyle="1" w:styleId="WW8Num7z0">
    <w:name w:val="WW8Num7z0"/>
    <w:rsid w:val="001A4E00"/>
  </w:style>
  <w:style w:type="character" w:customStyle="1" w:styleId="WW8Num7z1">
    <w:name w:val="WW8Num7z1"/>
    <w:rsid w:val="001A4E00"/>
    <w:rPr>
      <w:rFonts w:ascii="Times New Roman" w:hAnsi="Times New Roman" w:cs="Times New Roman"/>
      <w:bCs/>
      <w:iCs/>
      <w:kern w:val="0"/>
      <w:sz w:val="22"/>
      <w:szCs w:val="22"/>
    </w:rPr>
  </w:style>
  <w:style w:type="character" w:customStyle="1" w:styleId="WW8Num7z2">
    <w:name w:val="WW8Num7z2"/>
    <w:rsid w:val="001A4E00"/>
    <w:rPr>
      <w:rFonts w:cs="Times New Roman"/>
    </w:rPr>
  </w:style>
  <w:style w:type="character" w:customStyle="1" w:styleId="WW8Num7z3">
    <w:name w:val="WW8Num7z3"/>
    <w:rsid w:val="001A4E00"/>
  </w:style>
  <w:style w:type="character" w:customStyle="1" w:styleId="WW8Num7z4">
    <w:name w:val="WW8Num7z4"/>
    <w:rsid w:val="001A4E00"/>
  </w:style>
  <w:style w:type="character" w:customStyle="1" w:styleId="WW8Num7z5">
    <w:name w:val="WW8Num7z5"/>
    <w:rsid w:val="001A4E00"/>
  </w:style>
  <w:style w:type="character" w:customStyle="1" w:styleId="WW8Num7z6">
    <w:name w:val="WW8Num7z6"/>
    <w:rsid w:val="001A4E00"/>
  </w:style>
  <w:style w:type="character" w:customStyle="1" w:styleId="WW8Num7z7">
    <w:name w:val="WW8Num7z7"/>
    <w:rsid w:val="001A4E00"/>
  </w:style>
  <w:style w:type="character" w:customStyle="1" w:styleId="WW8Num7z8">
    <w:name w:val="WW8Num7z8"/>
    <w:rsid w:val="001A4E00"/>
  </w:style>
  <w:style w:type="character" w:customStyle="1" w:styleId="WW8Num8z0">
    <w:name w:val="WW8Num8z0"/>
    <w:rsid w:val="001A4E00"/>
    <w:rPr>
      <w:b/>
      <w:i w:val="0"/>
      <w:strike w:val="0"/>
      <w:dstrike w:val="0"/>
    </w:rPr>
  </w:style>
  <w:style w:type="character" w:customStyle="1" w:styleId="WW8Num8z1">
    <w:name w:val="WW8Num8z1"/>
    <w:rsid w:val="001A4E00"/>
    <w:rPr>
      <w:b w:val="0"/>
      <w:strike w:val="0"/>
      <w:dstrike w:val="0"/>
    </w:rPr>
  </w:style>
  <w:style w:type="character" w:customStyle="1" w:styleId="WW8Num8z2">
    <w:name w:val="WW8Num8z2"/>
    <w:rsid w:val="001A4E00"/>
    <w:rPr>
      <w:i w:val="0"/>
      <w:strike w:val="0"/>
      <w:dstrike w:val="0"/>
    </w:rPr>
  </w:style>
  <w:style w:type="character" w:customStyle="1" w:styleId="WW8Num8z3">
    <w:name w:val="WW8Num8z3"/>
    <w:rsid w:val="001A4E00"/>
  </w:style>
  <w:style w:type="character" w:customStyle="1" w:styleId="WW8Num8z4">
    <w:name w:val="WW8Num8z4"/>
    <w:rsid w:val="001A4E00"/>
  </w:style>
  <w:style w:type="character" w:customStyle="1" w:styleId="WW8Num8z5">
    <w:name w:val="WW8Num8z5"/>
    <w:rsid w:val="001A4E00"/>
  </w:style>
  <w:style w:type="character" w:customStyle="1" w:styleId="WW8Num8z6">
    <w:name w:val="WW8Num8z6"/>
    <w:rsid w:val="001A4E00"/>
  </w:style>
  <w:style w:type="character" w:customStyle="1" w:styleId="WW8Num8z7">
    <w:name w:val="WW8Num8z7"/>
    <w:rsid w:val="001A4E00"/>
  </w:style>
  <w:style w:type="character" w:customStyle="1" w:styleId="WW8Num8z8">
    <w:name w:val="WW8Num8z8"/>
    <w:rsid w:val="001A4E00"/>
  </w:style>
  <w:style w:type="character" w:customStyle="1" w:styleId="WW8Num9z0">
    <w:name w:val="WW8Num9z0"/>
    <w:rsid w:val="001A4E00"/>
  </w:style>
  <w:style w:type="character" w:customStyle="1" w:styleId="WW8Num9z1">
    <w:name w:val="WW8Num9z1"/>
    <w:rsid w:val="001A4E00"/>
  </w:style>
  <w:style w:type="character" w:customStyle="1" w:styleId="WW8Num9z2">
    <w:name w:val="WW8Num9z2"/>
    <w:rsid w:val="001A4E00"/>
  </w:style>
  <w:style w:type="character" w:customStyle="1" w:styleId="WW8Num9z3">
    <w:name w:val="WW8Num9z3"/>
    <w:rsid w:val="001A4E00"/>
  </w:style>
  <w:style w:type="character" w:customStyle="1" w:styleId="WW8Num9z4">
    <w:name w:val="WW8Num9z4"/>
    <w:rsid w:val="001A4E00"/>
  </w:style>
  <w:style w:type="character" w:customStyle="1" w:styleId="WW8Num9z5">
    <w:name w:val="WW8Num9z5"/>
    <w:rsid w:val="001A4E00"/>
  </w:style>
  <w:style w:type="character" w:customStyle="1" w:styleId="WW8Num9z6">
    <w:name w:val="WW8Num9z6"/>
    <w:rsid w:val="001A4E00"/>
  </w:style>
  <w:style w:type="character" w:customStyle="1" w:styleId="WW8Num9z7">
    <w:name w:val="WW8Num9z7"/>
    <w:rsid w:val="001A4E00"/>
  </w:style>
  <w:style w:type="character" w:customStyle="1" w:styleId="WW8Num9z8">
    <w:name w:val="WW8Num9z8"/>
    <w:rsid w:val="001A4E00"/>
  </w:style>
  <w:style w:type="character" w:customStyle="1" w:styleId="WW8Num10z0">
    <w:name w:val="WW8Num10z0"/>
    <w:rsid w:val="001A4E00"/>
    <w:rPr>
      <w:b/>
      <w:i w:val="0"/>
      <w:strike w:val="0"/>
      <w:dstrike w:val="0"/>
    </w:rPr>
  </w:style>
  <w:style w:type="character" w:customStyle="1" w:styleId="WW8Num10z1">
    <w:name w:val="WW8Num10z1"/>
    <w:rsid w:val="001A4E00"/>
    <w:rPr>
      <w:b w:val="0"/>
      <w:strike w:val="0"/>
      <w:dstrike w:val="0"/>
    </w:rPr>
  </w:style>
  <w:style w:type="character" w:customStyle="1" w:styleId="WW8Num10z2">
    <w:name w:val="WW8Num10z2"/>
    <w:rsid w:val="001A4E00"/>
    <w:rPr>
      <w:i w:val="0"/>
      <w:strike w:val="0"/>
      <w:dstrike w:val="0"/>
    </w:rPr>
  </w:style>
  <w:style w:type="character" w:customStyle="1" w:styleId="WW8Num10z3">
    <w:name w:val="WW8Num10z3"/>
    <w:rsid w:val="001A4E00"/>
  </w:style>
  <w:style w:type="character" w:customStyle="1" w:styleId="WW8Num10z4">
    <w:name w:val="WW8Num10z4"/>
    <w:rsid w:val="001A4E00"/>
  </w:style>
  <w:style w:type="character" w:customStyle="1" w:styleId="WW8Num10z5">
    <w:name w:val="WW8Num10z5"/>
    <w:rsid w:val="001A4E00"/>
  </w:style>
  <w:style w:type="character" w:customStyle="1" w:styleId="WW8Num10z6">
    <w:name w:val="WW8Num10z6"/>
    <w:rsid w:val="001A4E00"/>
  </w:style>
  <w:style w:type="character" w:customStyle="1" w:styleId="WW8Num10z7">
    <w:name w:val="WW8Num10z7"/>
    <w:rsid w:val="001A4E00"/>
  </w:style>
  <w:style w:type="character" w:customStyle="1" w:styleId="WW8Num10z8">
    <w:name w:val="WW8Num10z8"/>
    <w:rsid w:val="001A4E00"/>
  </w:style>
  <w:style w:type="character" w:customStyle="1" w:styleId="WW8Num11z0">
    <w:name w:val="WW8Num11z0"/>
    <w:rsid w:val="001A4E00"/>
  </w:style>
  <w:style w:type="character" w:customStyle="1" w:styleId="WW8Num11z1">
    <w:name w:val="WW8Num11z1"/>
    <w:rsid w:val="001A4E00"/>
  </w:style>
  <w:style w:type="character" w:customStyle="1" w:styleId="WW8Num11z2">
    <w:name w:val="WW8Num11z2"/>
    <w:rsid w:val="001A4E00"/>
  </w:style>
  <w:style w:type="character" w:customStyle="1" w:styleId="WW8Num11z3">
    <w:name w:val="WW8Num11z3"/>
    <w:rsid w:val="001A4E00"/>
  </w:style>
  <w:style w:type="character" w:customStyle="1" w:styleId="WW8Num11z4">
    <w:name w:val="WW8Num11z4"/>
    <w:rsid w:val="001A4E00"/>
  </w:style>
  <w:style w:type="character" w:customStyle="1" w:styleId="WW8Num11z5">
    <w:name w:val="WW8Num11z5"/>
    <w:rsid w:val="001A4E00"/>
  </w:style>
  <w:style w:type="character" w:customStyle="1" w:styleId="WW8Num11z6">
    <w:name w:val="WW8Num11z6"/>
    <w:rsid w:val="001A4E00"/>
  </w:style>
  <w:style w:type="character" w:customStyle="1" w:styleId="WW8Num11z7">
    <w:name w:val="WW8Num11z7"/>
    <w:rsid w:val="001A4E00"/>
  </w:style>
  <w:style w:type="character" w:customStyle="1" w:styleId="WW8Num11z8">
    <w:name w:val="WW8Num11z8"/>
    <w:rsid w:val="001A4E00"/>
  </w:style>
  <w:style w:type="character" w:customStyle="1" w:styleId="WW8Num12z0">
    <w:name w:val="WW8Num12z0"/>
    <w:rsid w:val="001A4E00"/>
  </w:style>
  <w:style w:type="character" w:customStyle="1" w:styleId="WW8Num12z1">
    <w:name w:val="WW8Num12z1"/>
    <w:rsid w:val="001A4E00"/>
  </w:style>
  <w:style w:type="character" w:customStyle="1" w:styleId="WW8Num12z2">
    <w:name w:val="WW8Num12z2"/>
    <w:rsid w:val="001A4E00"/>
  </w:style>
  <w:style w:type="character" w:customStyle="1" w:styleId="WW8Num12z3">
    <w:name w:val="WW8Num12z3"/>
    <w:rsid w:val="001A4E00"/>
  </w:style>
  <w:style w:type="character" w:customStyle="1" w:styleId="WW8Num12z4">
    <w:name w:val="WW8Num12z4"/>
    <w:rsid w:val="001A4E00"/>
  </w:style>
  <w:style w:type="character" w:customStyle="1" w:styleId="WW8Num12z5">
    <w:name w:val="WW8Num12z5"/>
    <w:rsid w:val="001A4E00"/>
  </w:style>
  <w:style w:type="character" w:customStyle="1" w:styleId="WW8Num12z6">
    <w:name w:val="WW8Num12z6"/>
    <w:rsid w:val="001A4E00"/>
  </w:style>
  <w:style w:type="character" w:customStyle="1" w:styleId="WW8Num12z7">
    <w:name w:val="WW8Num12z7"/>
    <w:rsid w:val="001A4E00"/>
  </w:style>
  <w:style w:type="character" w:customStyle="1" w:styleId="WW8Num12z8">
    <w:name w:val="WW8Num12z8"/>
    <w:rsid w:val="001A4E00"/>
  </w:style>
  <w:style w:type="character" w:customStyle="1" w:styleId="WW8Num2z1">
    <w:name w:val="WW8Num2z1"/>
    <w:rsid w:val="001A4E00"/>
  </w:style>
  <w:style w:type="character" w:customStyle="1" w:styleId="WW8Num2z2">
    <w:name w:val="WW8Num2z2"/>
    <w:rsid w:val="001A4E00"/>
  </w:style>
  <w:style w:type="character" w:customStyle="1" w:styleId="WW8Num2z3">
    <w:name w:val="WW8Num2z3"/>
    <w:rsid w:val="001A4E00"/>
  </w:style>
  <w:style w:type="character" w:customStyle="1" w:styleId="WW8Num2z4">
    <w:name w:val="WW8Num2z4"/>
    <w:rsid w:val="001A4E00"/>
  </w:style>
  <w:style w:type="character" w:customStyle="1" w:styleId="WW8Num2z5">
    <w:name w:val="WW8Num2z5"/>
    <w:rsid w:val="001A4E00"/>
  </w:style>
  <w:style w:type="character" w:customStyle="1" w:styleId="WW8Num2z6">
    <w:name w:val="WW8Num2z6"/>
    <w:rsid w:val="001A4E00"/>
  </w:style>
  <w:style w:type="character" w:customStyle="1" w:styleId="WW8Num2z7">
    <w:name w:val="WW8Num2z7"/>
    <w:rsid w:val="001A4E00"/>
  </w:style>
  <w:style w:type="character" w:customStyle="1" w:styleId="WW8Num2z8">
    <w:name w:val="WW8Num2z8"/>
    <w:rsid w:val="001A4E00"/>
  </w:style>
  <w:style w:type="character" w:customStyle="1" w:styleId="WW8Num4z2">
    <w:name w:val="WW8Num4z2"/>
    <w:rsid w:val="001A4E00"/>
    <w:rPr>
      <w:rFonts w:hint="default"/>
    </w:rPr>
  </w:style>
  <w:style w:type="character" w:customStyle="1" w:styleId="WW8Num13z0">
    <w:name w:val="WW8Num13z0"/>
    <w:rsid w:val="001A4E00"/>
    <w:rPr>
      <w:rFonts w:hint="default"/>
    </w:rPr>
  </w:style>
  <w:style w:type="character" w:customStyle="1" w:styleId="WW8Num14z0">
    <w:name w:val="WW8Num14z0"/>
    <w:rsid w:val="001A4E00"/>
    <w:rPr>
      <w:rFonts w:hint="default"/>
      <w:color w:val="000000"/>
      <w:sz w:val="24"/>
    </w:rPr>
  </w:style>
  <w:style w:type="character" w:customStyle="1" w:styleId="WW8Num14z1">
    <w:name w:val="WW8Num14z1"/>
    <w:rsid w:val="001A4E00"/>
    <w:rPr>
      <w:rFonts w:hint="default"/>
      <w:b w:val="0"/>
      <w:color w:val="000000"/>
      <w:sz w:val="24"/>
    </w:rPr>
  </w:style>
  <w:style w:type="character" w:customStyle="1" w:styleId="WW8Num15z0">
    <w:name w:val="WW8Num15z0"/>
    <w:rsid w:val="001A4E00"/>
    <w:rPr>
      <w:rFonts w:hint="default"/>
      <w:color w:val="000000"/>
    </w:rPr>
  </w:style>
  <w:style w:type="character" w:customStyle="1" w:styleId="WW8Num15z1">
    <w:name w:val="WW8Num15z1"/>
    <w:rsid w:val="001A4E00"/>
    <w:rPr>
      <w:rFonts w:hint="default"/>
      <w:b w:val="0"/>
      <w:color w:val="000000"/>
    </w:rPr>
  </w:style>
  <w:style w:type="character" w:customStyle="1" w:styleId="WW8Num16z0">
    <w:name w:val="WW8Num16z0"/>
    <w:rsid w:val="001A4E00"/>
    <w:rPr>
      <w:rFonts w:hint="default"/>
    </w:rPr>
  </w:style>
  <w:style w:type="character" w:customStyle="1" w:styleId="WW8Num16z1">
    <w:name w:val="WW8Num16z1"/>
    <w:rsid w:val="001A4E00"/>
    <w:rPr>
      <w:rFonts w:ascii="Times New Roman" w:hAnsi="Times New Roman" w:cs="Times New Roman" w:hint="default"/>
      <w:i w:val="0"/>
      <w:kern w:val="0"/>
      <w:sz w:val="22"/>
      <w:szCs w:val="22"/>
    </w:rPr>
  </w:style>
  <w:style w:type="character" w:customStyle="1" w:styleId="WW8Num16z2">
    <w:name w:val="WW8Num16z2"/>
    <w:rsid w:val="001A4E00"/>
    <w:rPr>
      <w:rFonts w:ascii="Times New Roman" w:hAnsi="Times New Roman" w:cs="Times New Roman" w:hint="default"/>
      <w:b w:val="0"/>
      <w:i w:val="0"/>
      <w:color w:val="000000"/>
    </w:rPr>
  </w:style>
  <w:style w:type="character" w:customStyle="1" w:styleId="WW8Num17z0">
    <w:name w:val="WW8Num17z0"/>
    <w:rsid w:val="001A4E00"/>
    <w:rPr>
      <w:rFonts w:hint="default"/>
    </w:rPr>
  </w:style>
  <w:style w:type="character" w:customStyle="1" w:styleId="WW8Num18z0">
    <w:name w:val="WW8Num18z0"/>
    <w:rsid w:val="001A4E00"/>
    <w:rPr>
      <w:rFonts w:hint="default"/>
    </w:rPr>
  </w:style>
  <w:style w:type="character" w:customStyle="1" w:styleId="WW8Num18z2">
    <w:name w:val="WW8Num18z2"/>
    <w:rsid w:val="001A4E00"/>
    <w:rPr>
      <w:rFonts w:ascii="Times New Roman" w:hAnsi="Times New Roman" w:cs="Times New Roman" w:hint="default"/>
      <w:sz w:val="20"/>
    </w:rPr>
  </w:style>
  <w:style w:type="character" w:customStyle="1" w:styleId="WW8Num18z3">
    <w:name w:val="WW8Num18z3"/>
    <w:rsid w:val="001A4E00"/>
    <w:rPr>
      <w:rFonts w:ascii="Times New Roman" w:hAnsi="Times New Roman" w:cs="Times New Roman" w:hint="default"/>
    </w:rPr>
  </w:style>
  <w:style w:type="character" w:customStyle="1" w:styleId="WW8Num19z0">
    <w:name w:val="WW8Num19z0"/>
    <w:rsid w:val="001A4E00"/>
    <w:rPr>
      <w:rFonts w:hint="default"/>
    </w:rPr>
  </w:style>
  <w:style w:type="character" w:customStyle="1" w:styleId="WW8Num20z0">
    <w:name w:val="WW8Num20z0"/>
    <w:rsid w:val="001A4E00"/>
    <w:rPr>
      <w:rFonts w:hint="default"/>
      <w:b/>
      <w:color w:val="000000"/>
    </w:rPr>
  </w:style>
  <w:style w:type="character" w:customStyle="1" w:styleId="WW8Num21z0">
    <w:name w:val="WW8Num21z0"/>
    <w:rsid w:val="001A4E00"/>
    <w:rPr>
      <w:rFonts w:hint="default"/>
      <w:b/>
      <w:color w:val="000000"/>
    </w:rPr>
  </w:style>
  <w:style w:type="character" w:customStyle="1" w:styleId="WW8Num22z0">
    <w:name w:val="WW8Num22z0"/>
    <w:rsid w:val="001A4E00"/>
    <w:rPr>
      <w:rFonts w:hint="default"/>
    </w:rPr>
  </w:style>
  <w:style w:type="character" w:customStyle="1" w:styleId="WW8Num22z1">
    <w:name w:val="WW8Num22z1"/>
    <w:rsid w:val="001A4E00"/>
    <w:rPr>
      <w:rFonts w:hint="default"/>
      <w:b w:val="0"/>
      <w:i w:val="0"/>
    </w:rPr>
  </w:style>
  <w:style w:type="character" w:customStyle="1" w:styleId="WW8Num22z2">
    <w:name w:val="WW8Num22z2"/>
    <w:rsid w:val="001A4E00"/>
    <w:rPr>
      <w:rFonts w:hint="default"/>
      <w:b w:val="0"/>
    </w:rPr>
  </w:style>
  <w:style w:type="character" w:customStyle="1" w:styleId="WW8Num23z0">
    <w:name w:val="WW8Num23z0"/>
    <w:rsid w:val="001A4E00"/>
    <w:rPr>
      <w:rFonts w:hint="default"/>
    </w:rPr>
  </w:style>
  <w:style w:type="character" w:customStyle="1" w:styleId="WW8Num23z1">
    <w:name w:val="WW8Num23z1"/>
    <w:rsid w:val="001A4E00"/>
  </w:style>
  <w:style w:type="character" w:customStyle="1" w:styleId="WW8Num23z2">
    <w:name w:val="WW8Num23z2"/>
    <w:rsid w:val="001A4E00"/>
  </w:style>
  <w:style w:type="character" w:customStyle="1" w:styleId="WW8Num23z3">
    <w:name w:val="WW8Num23z3"/>
    <w:rsid w:val="001A4E00"/>
  </w:style>
  <w:style w:type="character" w:customStyle="1" w:styleId="WW8Num23z4">
    <w:name w:val="WW8Num23z4"/>
    <w:rsid w:val="001A4E00"/>
  </w:style>
  <w:style w:type="character" w:customStyle="1" w:styleId="WW8Num23z5">
    <w:name w:val="WW8Num23z5"/>
    <w:rsid w:val="001A4E00"/>
  </w:style>
  <w:style w:type="character" w:customStyle="1" w:styleId="WW8Num23z6">
    <w:name w:val="WW8Num23z6"/>
    <w:rsid w:val="001A4E00"/>
  </w:style>
  <w:style w:type="character" w:customStyle="1" w:styleId="WW8Num23z7">
    <w:name w:val="WW8Num23z7"/>
    <w:rsid w:val="001A4E00"/>
  </w:style>
  <w:style w:type="character" w:customStyle="1" w:styleId="WW8Num23z8">
    <w:name w:val="WW8Num23z8"/>
    <w:rsid w:val="001A4E00"/>
  </w:style>
  <w:style w:type="character" w:customStyle="1" w:styleId="WW8Num24z0">
    <w:name w:val="WW8Num24z0"/>
    <w:rsid w:val="001A4E00"/>
    <w:rPr>
      <w:rFonts w:hint="default"/>
    </w:rPr>
  </w:style>
  <w:style w:type="character" w:customStyle="1" w:styleId="WW8Num24z1">
    <w:name w:val="WW8Num24z1"/>
    <w:rsid w:val="001A4E00"/>
  </w:style>
  <w:style w:type="character" w:customStyle="1" w:styleId="WW8Num24z2">
    <w:name w:val="WW8Num24z2"/>
    <w:rsid w:val="001A4E00"/>
  </w:style>
  <w:style w:type="character" w:customStyle="1" w:styleId="WW8Num24z3">
    <w:name w:val="WW8Num24z3"/>
    <w:rsid w:val="001A4E00"/>
  </w:style>
  <w:style w:type="character" w:customStyle="1" w:styleId="WW8Num24z4">
    <w:name w:val="WW8Num24z4"/>
    <w:rsid w:val="001A4E00"/>
  </w:style>
  <w:style w:type="character" w:customStyle="1" w:styleId="WW8Num24z5">
    <w:name w:val="WW8Num24z5"/>
    <w:rsid w:val="001A4E00"/>
  </w:style>
  <w:style w:type="character" w:customStyle="1" w:styleId="WW8Num24z6">
    <w:name w:val="WW8Num24z6"/>
    <w:rsid w:val="001A4E00"/>
  </w:style>
  <w:style w:type="character" w:customStyle="1" w:styleId="WW8Num24z7">
    <w:name w:val="WW8Num24z7"/>
    <w:rsid w:val="001A4E00"/>
  </w:style>
  <w:style w:type="character" w:customStyle="1" w:styleId="WW8Num24z8">
    <w:name w:val="WW8Num24z8"/>
    <w:rsid w:val="001A4E00"/>
  </w:style>
  <w:style w:type="character" w:customStyle="1" w:styleId="WW8Num25z0">
    <w:name w:val="WW8Num25z0"/>
    <w:rsid w:val="001A4E00"/>
    <w:rPr>
      <w:rFonts w:hint="default"/>
    </w:rPr>
  </w:style>
  <w:style w:type="character" w:customStyle="1" w:styleId="WW8Num25z1">
    <w:name w:val="WW8Num25z1"/>
    <w:rsid w:val="001A4E00"/>
    <w:rPr>
      <w:rFonts w:hint="default"/>
      <w:b w:val="0"/>
    </w:rPr>
  </w:style>
  <w:style w:type="character" w:customStyle="1" w:styleId="WW8Num25z2">
    <w:name w:val="WW8Num25z2"/>
    <w:rsid w:val="001A4E00"/>
    <w:rPr>
      <w:rFonts w:hint="default"/>
      <w:b w:val="0"/>
      <w:color w:val="000000"/>
    </w:rPr>
  </w:style>
  <w:style w:type="character" w:customStyle="1" w:styleId="WW8Num26z0">
    <w:name w:val="WW8Num26z0"/>
    <w:rsid w:val="001A4E00"/>
    <w:rPr>
      <w:rFonts w:hint="default"/>
      <w:b/>
      <w:color w:val="000000"/>
    </w:rPr>
  </w:style>
  <w:style w:type="character" w:customStyle="1" w:styleId="WW8Num26z1">
    <w:name w:val="WW8Num26z1"/>
    <w:rsid w:val="001A4E00"/>
  </w:style>
  <w:style w:type="character" w:customStyle="1" w:styleId="WW8Num26z2">
    <w:name w:val="WW8Num26z2"/>
    <w:rsid w:val="001A4E00"/>
  </w:style>
  <w:style w:type="character" w:customStyle="1" w:styleId="WW8Num26z3">
    <w:name w:val="WW8Num26z3"/>
    <w:rsid w:val="001A4E00"/>
  </w:style>
  <w:style w:type="character" w:customStyle="1" w:styleId="WW8Num26z4">
    <w:name w:val="WW8Num26z4"/>
    <w:rsid w:val="001A4E00"/>
  </w:style>
  <w:style w:type="character" w:customStyle="1" w:styleId="WW8Num26z5">
    <w:name w:val="WW8Num26z5"/>
    <w:rsid w:val="001A4E00"/>
  </w:style>
  <w:style w:type="character" w:customStyle="1" w:styleId="WW8Num26z6">
    <w:name w:val="WW8Num26z6"/>
    <w:rsid w:val="001A4E00"/>
  </w:style>
  <w:style w:type="character" w:customStyle="1" w:styleId="WW8Num26z7">
    <w:name w:val="WW8Num26z7"/>
    <w:rsid w:val="001A4E00"/>
  </w:style>
  <w:style w:type="character" w:customStyle="1" w:styleId="WW8Num26z8">
    <w:name w:val="WW8Num26z8"/>
    <w:rsid w:val="001A4E00"/>
  </w:style>
  <w:style w:type="character" w:customStyle="1" w:styleId="WW8Num27z0">
    <w:name w:val="WW8Num27z0"/>
    <w:rsid w:val="001A4E00"/>
    <w:rPr>
      <w:b/>
    </w:rPr>
  </w:style>
  <w:style w:type="character" w:customStyle="1" w:styleId="WW8Num27z1">
    <w:name w:val="WW8Num27z1"/>
    <w:rsid w:val="001A4E00"/>
    <w:rPr>
      <w:b w:val="0"/>
    </w:rPr>
  </w:style>
  <w:style w:type="character" w:customStyle="1" w:styleId="WW8Num27z2">
    <w:name w:val="WW8Num27z2"/>
    <w:rsid w:val="001A4E00"/>
  </w:style>
  <w:style w:type="character" w:customStyle="1" w:styleId="WW8Num27z3">
    <w:name w:val="WW8Num27z3"/>
    <w:rsid w:val="001A4E00"/>
  </w:style>
  <w:style w:type="character" w:customStyle="1" w:styleId="WW8Num27z4">
    <w:name w:val="WW8Num27z4"/>
    <w:rsid w:val="001A4E00"/>
  </w:style>
  <w:style w:type="character" w:customStyle="1" w:styleId="WW8Num27z5">
    <w:name w:val="WW8Num27z5"/>
    <w:rsid w:val="001A4E00"/>
  </w:style>
  <w:style w:type="character" w:customStyle="1" w:styleId="WW8Num27z6">
    <w:name w:val="WW8Num27z6"/>
    <w:rsid w:val="001A4E00"/>
  </w:style>
  <w:style w:type="character" w:customStyle="1" w:styleId="WW8Num27z7">
    <w:name w:val="WW8Num27z7"/>
    <w:rsid w:val="001A4E00"/>
  </w:style>
  <w:style w:type="character" w:customStyle="1" w:styleId="WW8Num27z8">
    <w:name w:val="WW8Num27z8"/>
    <w:rsid w:val="001A4E00"/>
  </w:style>
  <w:style w:type="character" w:customStyle="1" w:styleId="WW8Num28z0">
    <w:name w:val="WW8Num28z0"/>
    <w:rsid w:val="001A4E00"/>
    <w:rPr>
      <w:b/>
      <w:i w:val="0"/>
      <w:strike w:val="0"/>
      <w:dstrike w:val="0"/>
    </w:rPr>
  </w:style>
  <w:style w:type="character" w:customStyle="1" w:styleId="WW8Num28z1">
    <w:name w:val="WW8Num28z1"/>
    <w:rsid w:val="001A4E00"/>
    <w:rPr>
      <w:b w:val="0"/>
      <w:strike w:val="0"/>
      <w:dstrike w:val="0"/>
    </w:rPr>
  </w:style>
  <w:style w:type="character" w:customStyle="1" w:styleId="WW8Num28z2">
    <w:name w:val="WW8Num28z2"/>
    <w:rsid w:val="001A4E00"/>
    <w:rPr>
      <w:i w:val="0"/>
      <w:strike w:val="0"/>
      <w:dstrike w:val="0"/>
    </w:rPr>
  </w:style>
  <w:style w:type="character" w:customStyle="1" w:styleId="WW8Num28z3">
    <w:name w:val="WW8Num28z3"/>
    <w:rsid w:val="001A4E00"/>
  </w:style>
  <w:style w:type="character" w:customStyle="1" w:styleId="WW8Num28z4">
    <w:name w:val="WW8Num28z4"/>
    <w:rsid w:val="001A4E00"/>
  </w:style>
  <w:style w:type="character" w:customStyle="1" w:styleId="WW8Num28z5">
    <w:name w:val="WW8Num28z5"/>
    <w:rsid w:val="001A4E00"/>
  </w:style>
  <w:style w:type="character" w:customStyle="1" w:styleId="WW8Num28z6">
    <w:name w:val="WW8Num28z6"/>
    <w:rsid w:val="001A4E00"/>
  </w:style>
  <w:style w:type="character" w:customStyle="1" w:styleId="WW8Num28z7">
    <w:name w:val="WW8Num28z7"/>
    <w:rsid w:val="001A4E00"/>
  </w:style>
  <w:style w:type="character" w:customStyle="1" w:styleId="WW8Num28z8">
    <w:name w:val="WW8Num28z8"/>
    <w:rsid w:val="001A4E00"/>
  </w:style>
  <w:style w:type="character" w:customStyle="1" w:styleId="WW8Num29z0">
    <w:name w:val="WW8Num29z0"/>
    <w:rsid w:val="001A4E00"/>
    <w:rPr>
      <w:rFonts w:hint="default"/>
    </w:rPr>
  </w:style>
  <w:style w:type="character" w:customStyle="1" w:styleId="WW8Num30z0">
    <w:name w:val="WW8Num30z0"/>
    <w:rsid w:val="001A4E00"/>
    <w:rPr>
      <w:rFonts w:hint="default"/>
      <w:b/>
    </w:rPr>
  </w:style>
  <w:style w:type="character" w:customStyle="1" w:styleId="WW8Num30z1">
    <w:name w:val="WW8Num30z1"/>
    <w:rsid w:val="001A4E00"/>
    <w:rPr>
      <w:rFonts w:ascii="Arial" w:hAnsi="Arial" w:cs="Arial" w:hint="default"/>
      <w:b w:val="0"/>
      <w:color w:val="000000"/>
      <w:sz w:val="20"/>
      <w:szCs w:val="20"/>
    </w:rPr>
  </w:style>
  <w:style w:type="character" w:customStyle="1" w:styleId="WW8Num30z2">
    <w:name w:val="WW8Num30z2"/>
    <w:rsid w:val="001A4E00"/>
    <w:rPr>
      <w:rFonts w:hint="default"/>
      <w:b w:val="0"/>
      <w:color w:val="000000"/>
      <w:sz w:val="20"/>
      <w:szCs w:val="20"/>
    </w:rPr>
  </w:style>
  <w:style w:type="character" w:customStyle="1" w:styleId="WW8Num30z3">
    <w:name w:val="WW8Num30z3"/>
    <w:rsid w:val="001A4E00"/>
    <w:rPr>
      <w:rFonts w:hint="default"/>
    </w:rPr>
  </w:style>
  <w:style w:type="character" w:customStyle="1" w:styleId="WW8Num31z0">
    <w:name w:val="WW8Num31z0"/>
    <w:rsid w:val="001A4E00"/>
    <w:rPr>
      <w:rFonts w:hint="default"/>
    </w:rPr>
  </w:style>
  <w:style w:type="character" w:customStyle="1" w:styleId="WW8Num32z0">
    <w:name w:val="WW8Num32z0"/>
    <w:rsid w:val="001A4E00"/>
    <w:rPr>
      <w:rFonts w:hint="default"/>
      <w:b w:val="0"/>
      <w:color w:val="000000"/>
    </w:rPr>
  </w:style>
  <w:style w:type="character" w:customStyle="1" w:styleId="WW8Num33z0">
    <w:name w:val="WW8Num33z0"/>
    <w:rsid w:val="001A4E00"/>
    <w:rPr>
      <w:rFonts w:hint="default"/>
    </w:rPr>
  </w:style>
  <w:style w:type="character" w:customStyle="1" w:styleId="WW8Num33z1">
    <w:name w:val="WW8Num33z1"/>
    <w:rsid w:val="001A4E00"/>
    <w:rPr>
      <w:rFonts w:hint="default"/>
      <w:b w:val="0"/>
    </w:rPr>
  </w:style>
  <w:style w:type="character" w:customStyle="1" w:styleId="WW8Num34z0">
    <w:name w:val="WW8Num34z0"/>
    <w:rsid w:val="001A4E00"/>
  </w:style>
  <w:style w:type="character" w:customStyle="1" w:styleId="WW8Num34z1">
    <w:name w:val="WW8Num34z1"/>
    <w:rsid w:val="001A4E00"/>
  </w:style>
  <w:style w:type="character" w:customStyle="1" w:styleId="WW8Num34z2">
    <w:name w:val="WW8Num34z2"/>
    <w:rsid w:val="001A4E00"/>
  </w:style>
  <w:style w:type="character" w:customStyle="1" w:styleId="WW8Num34z3">
    <w:name w:val="WW8Num34z3"/>
    <w:rsid w:val="001A4E00"/>
  </w:style>
  <w:style w:type="character" w:customStyle="1" w:styleId="WW8Num34z4">
    <w:name w:val="WW8Num34z4"/>
    <w:rsid w:val="001A4E00"/>
  </w:style>
  <w:style w:type="character" w:customStyle="1" w:styleId="WW8Num34z5">
    <w:name w:val="WW8Num34z5"/>
    <w:rsid w:val="001A4E00"/>
  </w:style>
  <w:style w:type="character" w:customStyle="1" w:styleId="WW8Num34z6">
    <w:name w:val="WW8Num34z6"/>
    <w:rsid w:val="001A4E00"/>
  </w:style>
  <w:style w:type="character" w:customStyle="1" w:styleId="WW8Num34z7">
    <w:name w:val="WW8Num34z7"/>
    <w:rsid w:val="001A4E00"/>
  </w:style>
  <w:style w:type="character" w:customStyle="1" w:styleId="WW8Num34z8">
    <w:name w:val="WW8Num34z8"/>
    <w:rsid w:val="001A4E00"/>
  </w:style>
  <w:style w:type="character" w:customStyle="1" w:styleId="WW8NumSt20z0">
    <w:name w:val="WW8NumSt20z0"/>
    <w:rsid w:val="001A4E00"/>
    <w:rPr>
      <w:rFonts w:hint="default"/>
    </w:rPr>
  </w:style>
  <w:style w:type="character" w:customStyle="1" w:styleId="WW8NumSt20z1">
    <w:name w:val="WW8NumSt20z1"/>
    <w:rsid w:val="001A4E00"/>
    <w:rPr>
      <w:rFonts w:hint="default"/>
      <w:b w:val="0"/>
    </w:rPr>
  </w:style>
  <w:style w:type="character" w:customStyle="1" w:styleId="WW8NumSt21z0">
    <w:name w:val="WW8NumSt21z0"/>
    <w:rsid w:val="001A4E00"/>
    <w:rPr>
      <w:rFonts w:hint="default"/>
    </w:rPr>
  </w:style>
  <w:style w:type="character" w:customStyle="1" w:styleId="WW8NumSt21z1">
    <w:name w:val="WW8NumSt21z1"/>
    <w:rsid w:val="001A4E00"/>
    <w:rPr>
      <w:rFonts w:hint="default"/>
      <w:b w:val="0"/>
    </w:rPr>
  </w:style>
  <w:style w:type="character" w:customStyle="1" w:styleId="WW8NumSt22z0">
    <w:name w:val="WW8NumSt22z0"/>
    <w:rsid w:val="001A4E00"/>
    <w:rPr>
      <w:rFonts w:hint="default"/>
    </w:rPr>
  </w:style>
  <w:style w:type="character" w:customStyle="1" w:styleId="WW8NumSt22z1">
    <w:name w:val="WW8NumSt22z1"/>
    <w:rsid w:val="001A4E00"/>
    <w:rPr>
      <w:rFonts w:hint="default"/>
      <w:b w:val="0"/>
    </w:rPr>
  </w:style>
  <w:style w:type="character" w:customStyle="1" w:styleId="WW8NumSt23z0">
    <w:name w:val="WW8NumSt23z0"/>
    <w:rsid w:val="001A4E00"/>
    <w:rPr>
      <w:rFonts w:hint="default"/>
    </w:rPr>
  </w:style>
  <w:style w:type="character" w:customStyle="1" w:styleId="WW8NumSt23z1">
    <w:name w:val="WW8NumSt23z1"/>
    <w:rsid w:val="001A4E00"/>
    <w:rPr>
      <w:rFonts w:hint="default"/>
      <w:b w:val="0"/>
    </w:rPr>
  </w:style>
  <w:style w:type="character" w:customStyle="1" w:styleId="WW8NumSt24z0">
    <w:name w:val="WW8NumSt24z0"/>
    <w:rsid w:val="001A4E00"/>
    <w:rPr>
      <w:rFonts w:hint="default"/>
    </w:rPr>
  </w:style>
  <w:style w:type="character" w:customStyle="1" w:styleId="WW8NumSt24z1">
    <w:name w:val="WW8NumSt24z1"/>
    <w:rsid w:val="001A4E00"/>
    <w:rPr>
      <w:rFonts w:hint="default"/>
      <w:b w:val="0"/>
    </w:rPr>
  </w:style>
  <w:style w:type="character" w:customStyle="1" w:styleId="WW8NumSt25z0">
    <w:name w:val="WW8NumSt25z0"/>
    <w:rsid w:val="001A4E00"/>
    <w:rPr>
      <w:rFonts w:hint="default"/>
    </w:rPr>
  </w:style>
  <w:style w:type="character" w:customStyle="1" w:styleId="WW8NumSt25z1">
    <w:name w:val="WW8NumSt25z1"/>
    <w:rsid w:val="001A4E00"/>
    <w:rPr>
      <w:rFonts w:hint="default"/>
      <w:b w:val="0"/>
    </w:rPr>
  </w:style>
  <w:style w:type="character" w:customStyle="1" w:styleId="WW8NumSt26z0">
    <w:name w:val="WW8NumSt26z0"/>
    <w:rsid w:val="001A4E00"/>
    <w:rPr>
      <w:rFonts w:hint="default"/>
    </w:rPr>
  </w:style>
  <w:style w:type="character" w:customStyle="1" w:styleId="WW8NumSt26z1">
    <w:name w:val="WW8NumSt26z1"/>
    <w:rsid w:val="001A4E00"/>
    <w:rPr>
      <w:rFonts w:hint="default"/>
      <w:b w:val="0"/>
    </w:rPr>
  </w:style>
  <w:style w:type="character" w:customStyle="1" w:styleId="Fontepargpadro1">
    <w:name w:val="Fonte parág. padrão1"/>
    <w:rsid w:val="001A4E00"/>
  </w:style>
  <w:style w:type="character" w:customStyle="1" w:styleId="Fontepargpadro2">
    <w:name w:val="Fonte parág. padrão2"/>
    <w:rsid w:val="001A4E00"/>
  </w:style>
  <w:style w:type="character" w:styleId="nfase">
    <w:name w:val="Emphasis"/>
    <w:qFormat/>
    <w:rsid w:val="001A4E00"/>
    <w:rPr>
      <w:i/>
      <w:iCs/>
    </w:rPr>
  </w:style>
  <w:style w:type="character" w:customStyle="1" w:styleId="Nmerodepgina1">
    <w:name w:val="Número de página1"/>
    <w:basedOn w:val="Fontepargpadro2"/>
    <w:rsid w:val="001A4E00"/>
  </w:style>
  <w:style w:type="character" w:customStyle="1" w:styleId="HiperlinkVisitado1">
    <w:name w:val="HiperlinkVisitado1"/>
    <w:basedOn w:val="Fontepargpadro2"/>
    <w:rsid w:val="001A4E00"/>
    <w:rPr>
      <w:color w:val="800080"/>
      <w:u w:val="single"/>
    </w:rPr>
  </w:style>
  <w:style w:type="character" w:customStyle="1" w:styleId="ListLabel1">
    <w:name w:val="ListLabel 1"/>
    <w:rsid w:val="001A4E00"/>
    <w:rPr>
      <w:b/>
    </w:rPr>
  </w:style>
  <w:style w:type="character" w:customStyle="1" w:styleId="ListLabel2">
    <w:name w:val="ListLabel 2"/>
    <w:rsid w:val="001A4E00"/>
    <w:rPr>
      <w:rFonts w:cs="Times New Roman"/>
      <w:b w:val="0"/>
      <w:color w:val="00000A"/>
      <w:sz w:val="20"/>
      <w:szCs w:val="20"/>
    </w:rPr>
  </w:style>
  <w:style w:type="character" w:customStyle="1" w:styleId="ListLabel3">
    <w:name w:val="ListLabel 3"/>
    <w:rsid w:val="001A4E00"/>
    <w:rPr>
      <w:b w:val="0"/>
      <w:color w:val="00000A"/>
      <w:sz w:val="20"/>
      <w:szCs w:val="20"/>
    </w:rPr>
  </w:style>
  <w:style w:type="character" w:customStyle="1" w:styleId="ListLabel4">
    <w:name w:val="ListLabel 4"/>
    <w:rsid w:val="001A4E00"/>
    <w:rPr>
      <w:b w:val="0"/>
    </w:rPr>
  </w:style>
  <w:style w:type="character" w:customStyle="1" w:styleId="ListLabel5">
    <w:name w:val="ListLabel 5"/>
    <w:rsid w:val="001A4E00"/>
    <w:rPr>
      <w:b w:val="0"/>
      <w:i w:val="0"/>
    </w:rPr>
  </w:style>
  <w:style w:type="character" w:customStyle="1" w:styleId="TextodebaloChar1">
    <w:name w:val="Texto de balão Char1"/>
    <w:basedOn w:val="Fontepargpadro2"/>
    <w:rsid w:val="001A4E00"/>
    <w:rPr>
      <w:rFonts w:ascii="Tahoma" w:eastAsia="Times New Roman" w:hAnsi="Tahoma" w:cs="Times New Roman"/>
      <w:sz w:val="16"/>
      <w:szCs w:val="16"/>
    </w:rPr>
  </w:style>
  <w:style w:type="character" w:customStyle="1" w:styleId="CitaoChar1">
    <w:name w:val="Citação Char1"/>
    <w:basedOn w:val="Fontepargpadro2"/>
    <w:rsid w:val="001A4E00"/>
    <w:rPr>
      <w:rFonts w:ascii="Ecofont_Spranq_eco_Sans" w:eastAsia="Calibri" w:hAnsi="Ecofont_Spranq_eco_Sans" w:cs="Times New Roman"/>
      <w:i/>
      <w:iCs/>
      <w:color w:val="000000"/>
      <w:sz w:val="20"/>
      <w:szCs w:val="24"/>
      <w:shd w:val="clear" w:color="auto" w:fill="FFFFCC"/>
    </w:rPr>
  </w:style>
  <w:style w:type="character" w:customStyle="1" w:styleId="CabealhoChar1">
    <w:name w:val="Cabeçalho Char1"/>
    <w:basedOn w:val="Fontepargpadro2"/>
    <w:rsid w:val="001A4E00"/>
    <w:rPr>
      <w:rFonts w:ascii="Ecofont_Spranq_eco_Sans" w:eastAsia="Times New Roman" w:hAnsi="Ecofont_Spranq_eco_Sans" w:cs="Times New Roman"/>
      <w:sz w:val="24"/>
      <w:szCs w:val="24"/>
    </w:rPr>
  </w:style>
  <w:style w:type="character" w:customStyle="1" w:styleId="RodapChar1">
    <w:name w:val="Rodapé Char1"/>
    <w:basedOn w:val="Fontepargpadro2"/>
    <w:rsid w:val="001A4E00"/>
    <w:rPr>
      <w:rFonts w:ascii="Ecofont_Spranq_eco_Sans" w:eastAsia="Times New Roman" w:hAnsi="Ecofont_Spranq_eco_Sans" w:cs="Times New Roman"/>
      <w:sz w:val="24"/>
      <w:szCs w:val="24"/>
    </w:rPr>
  </w:style>
  <w:style w:type="character" w:customStyle="1" w:styleId="Corpodetexto2Char">
    <w:name w:val="Corpo de texto 2 Char"/>
    <w:basedOn w:val="Fontepargpadro2"/>
    <w:rsid w:val="001A4E00"/>
    <w:rPr>
      <w:rFonts w:ascii="Times New Roman" w:eastAsia="Times New Roman" w:hAnsi="Times New Roman" w:cs="Times New Roman"/>
      <w:sz w:val="24"/>
      <w:szCs w:val="24"/>
      <w:lang w:eastAsia="zh-CN"/>
    </w:rPr>
  </w:style>
  <w:style w:type="character" w:customStyle="1" w:styleId="ListLabel6">
    <w:name w:val="ListLabel 6"/>
    <w:rsid w:val="001A4E00"/>
    <w:rPr>
      <w:b/>
    </w:rPr>
  </w:style>
  <w:style w:type="character" w:customStyle="1" w:styleId="ListLabel7">
    <w:name w:val="ListLabel 7"/>
    <w:rsid w:val="001A4E00"/>
    <w:rPr>
      <w:b w:val="0"/>
      <w:color w:val="00000A"/>
      <w:sz w:val="20"/>
      <w:szCs w:val="20"/>
    </w:rPr>
  </w:style>
  <w:style w:type="character" w:customStyle="1" w:styleId="ListLabel8">
    <w:name w:val="ListLabel 8"/>
    <w:rsid w:val="001A4E00"/>
    <w:rPr>
      <w:b w:val="0"/>
    </w:rPr>
  </w:style>
  <w:style w:type="character" w:customStyle="1" w:styleId="ListLabel9">
    <w:name w:val="ListLabel 9"/>
    <w:rsid w:val="001A4E00"/>
    <w:rPr>
      <w:rFonts w:cs="Times New Roman"/>
      <w:b/>
      <w:color w:val="00000A"/>
    </w:rPr>
  </w:style>
  <w:style w:type="character" w:customStyle="1" w:styleId="ListLabel10">
    <w:name w:val="ListLabel 10"/>
    <w:rsid w:val="001A4E00"/>
    <w:rPr>
      <w:b w:val="0"/>
      <w:i w:val="0"/>
    </w:rPr>
  </w:style>
  <w:style w:type="character" w:customStyle="1" w:styleId="ListLabel11">
    <w:name w:val="ListLabel 11"/>
    <w:rsid w:val="001A4E00"/>
    <w:rPr>
      <w:rFonts w:cs="Arial"/>
      <w:b w:val="0"/>
      <w:i w:val="0"/>
      <w:color w:val="00000A"/>
      <w:sz w:val="20"/>
      <w:szCs w:val="20"/>
    </w:rPr>
  </w:style>
  <w:style w:type="character" w:customStyle="1" w:styleId="ListLabel12">
    <w:name w:val="ListLabel 12"/>
    <w:rsid w:val="001A4E00"/>
    <w:rPr>
      <w:b/>
      <w:color w:val="00000A"/>
    </w:rPr>
  </w:style>
  <w:style w:type="character" w:customStyle="1" w:styleId="ListLabel13">
    <w:name w:val="ListLabel 13"/>
    <w:rsid w:val="001A4E00"/>
    <w:rPr>
      <w:b w:val="0"/>
      <w:i w:val="0"/>
      <w:strike w:val="0"/>
      <w:dstrike w:val="0"/>
      <w:color w:val="00000A"/>
    </w:rPr>
  </w:style>
  <w:style w:type="character" w:customStyle="1" w:styleId="ListLabel14">
    <w:name w:val="ListLabel 14"/>
    <w:rsid w:val="001A4E00"/>
    <w:rPr>
      <w:b w:val="0"/>
      <w:i w:val="0"/>
      <w:color w:val="00000A"/>
    </w:rPr>
  </w:style>
  <w:style w:type="character" w:customStyle="1" w:styleId="ListLabel15">
    <w:name w:val="ListLabel 15"/>
    <w:rsid w:val="001A4E00"/>
    <w:rPr>
      <w:rFonts w:cs="Times New Roman"/>
      <w:b w:val="0"/>
      <w:i w:val="0"/>
    </w:rPr>
  </w:style>
  <w:style w:type="character" w:customStyle="1" w:styleId="ListLabel16">
    <w:name w:val="ListLabel 16"/>
    <w:rsid w:val="001A4E00"/>
    <w:rPr>
      <w:rFonts w:cs="Times New Roman"/>
      <w:sz w:val="20"/>
    </w:rPr>
  </w:style>
  <w:style w:type="character" w:customStyle="1" w:styleId="ListLabel17">
    <w:name w:val="ListLabel 17"/>
    <w:rsid w:val="001A4E00"/>
    <w:rPr>
      <w:rFonts w:cs="Times New Roman"/>
    </w:rPr>
  </w:style>
  <w:style w:type="character" w:customStyle="1" w:styleId="ListLabel18">
    <w:name w:val="ListLabel 18"/>
    <w:rsid w:val="001A4E00"/>
    <w:rPr>
      <w:b w:val="0"/>
      <w:color w:val="00000A"/>
    </w:rPr>
  </w:style>
  <w:style w:type="character" w:customStyle="1" w:styleId="ListLabel19">
    <w:name w:val="ListLabel 19"/>
    <w:rsid w:val="001A4E00"/>
    <w:rPr>
      <w:rFonts w:cs="Symbol"/>
      <w:color w:val="000000"/>
      <w:sz w:val="22"/>
      <w:szCs w:val="22"/>
    </w:rPr>
  </w:style>
  <w:style w:type="character" w:customStyle="1" w:styleId="TextodebaloChar2">
    <w:name w:val="Texto de balão Char2"/>
    <w:basedOn w:val="Fontepargpadro1"/>
    <w:rsid w:val="001A4E00"/>
    <w:rPr>
      <w:rFonts w:ascii="Tahoma" w:hAnsi="Tahoma" w:cs="Tahoma"/>
      <w:kern w:val="2"/>
      <w:sz w:val="16"/>
      <w:szCs w:val="16"/>
    </w:rPr>
  </w:style>
  <w:style w:type="character" w:customStyle="1" w:styleId="CitaoChar2">
    <w:name w:val="Citação Char2"/>
    <w:basedOn w:val="Fontepargpadro1"/>
    <w:rsid w:val="001A4E00"/>
    <w:rPr>
      <w:rFonts w:ascii="Ecofont_Spranq_eco_Sans" w:hAnsi="Ecofont_Spranq_eco_Sans" w:cs="Tahoma"/>
      <w:i/>
      <w:iCs/>
      <w:color w:val="000000"/>
      <w:kern w:val="2"/>
      <w:sz w:val="24"/>
      <w:szCs w:val="24"/>
    </w:rPr>
  </w:style>
  <w:style w:type="character" w:styleId="Nmerodepgina">
    <w:name w:val="page number"/>
    <w:basedOn w:val="Fontepargpadro1"/>
    <w:rsid w:val="001A4E00"/>
  </w:style>
  <w:style w:type="character" w:styleId="HiperlinkVisitado">
    <w:name w:val="FollowedHyperlink"/>
    <w:basedOn w:val="Fontepargpadro1"/>
    <w:rsid w:val="001A4E00"/>
    <w:rPr>
      <w:color w:val="800080"/>
      <w:u w:val="single"/>
    </w:rPr>
  </w:style>
  <w:style w:type="character" w:customStyle="1" w:styleId="Nivel2Char">
    <w:name w:val="Nivel 2 Char"/>
    <w:basedOn w:val="Fontepargpadro1"/>
    <w:rsid w:val="001A4E00"/>
    <w:rPr>
      <w:rFonts w:ascii="Ecofont_Spranq_eco_Sans" w:eastAsia="Arial Unicode MS" w:hAnsi="Ecofont_Spranq_eco_Sans" w:cs="Ecofont_Spranq_eco_Sans"/>
      <w:lang w:val="pt-BR" w:bidi="ar-SA"/>
    </w:rPr>
  </w:style>
  <w:style w:type="character" w:customStyle="1" w:styleId="ListLabel62">
    <w:name w:val="ListLabel 62"/>
    <w:rsid w:val="001A4E00"/>
    <w:rPr>
      <w:b w:val="0"/>
      <w:i w:val="0"/>
      <w:color w:val="auto"/>
    </w:rPr>
  </w:style>
  <w:style w:type="character" w:customStyle="1" w:styleId="ListLabel61">
    <w:name w:val="ListLabel 61"/>
    <w:rsid w:val="001A4E00"/>
    <w:rPr>
      <w:b w:val="0"/>
      <w:i w:val="0"/>
      <w:strike w:val="0"/>
      <w:dstrike w:val="0"/>
      <w:color w:val="auto"/>
    </w:rPr>
  </w:style>
  <w:style w:type="character" w:customStyle="1" w:styleId="ListLabel60">
    <w:name w:val="ListLabel 60"/>
    <w:rsid w:val="001A4E00"/>
    <w:rPr>
      <w:b/>
      <w:color w:val="auto"/>
    </w:rPr>
  </w:style>
  <w:style w:type="character" w:customStyle="1" w:styleId="ListLabel59">
    <w:name w:val="ListLabel 59"/>
    <w:rsid w:val="001A4E00"/>
    <w:rPr>
      <w:b w:val="0"/>
    </w:rPr>
  </w:style>
  <w:style w:type="character" w:customStyle="1" w:styleId="ListLabel58">
    <w:name w:val="ListLabel 58"/>
    <w:rsid w:val="001A4E00"/>
    <w:rPr>
      <w:b w:val="0"/>
      <w:i w:val="0"/>
    </w:rPr>
  </w:style>
  <w:style w:type="character" w:customStyle="1" w:styleId="ListLabel57">
    <w:name w:val="ListLabel 57"/>
    <w:rsid w:val="001A4E00"/>
    <w:rPr>
      <w:b w:val="0"/>
      <w:i w:val="0"/>
      <w:color w:val="auto"/>
    </w:rPr>
  </w:style>
  <w:style w:type="character" w:customStyle="1" w:styleId="ListLabel56">
    <w:name w:val="ListLabel 56"/>
    <w:rsid w:val="001A4E00"/>
    <w:rPr>
      <w:b w:val="0"/>
      <w:i w:val="0"/>
      <w:strike w:val="0"/>
      <w:dstrike w:val="0"/>
      <w:color w:val="auto"/>
    </w:rPr>
  </w:style>
  <w:style w:type="character" w:customStyle="1" w:styleId="ListLabel55">
    <w:name w:val="ListLabel 55"/>
    <w:rsid w:val="001A4E00"/>
    <w:rPr>
      <w:b/>
      <w:color w:val="auto"/>
    </w:rPr>
  </w:style>
  <w:style w:type="character" w:customStyle="1" w:styleId="ListLabel54">
    <w:name w:val="ListLabel 54"/>
    <w:rsid w:val="001A4E00"/>
    <w:rPr>
      <w:b w:val="0"/>
      <w:i w:val="0"/>
      <w:color w:val="auto"/>
    </w:rPr>
  </w:style>
  <w:style w:type="character" w:customStyle="1" w:styleId="ListLabel53">
    <w:name w:val="ListLabel 53"/>
    <w:rsid w:val="001A4E00"/>
    <w:rPr>
      <w:b w:val="0"/>
      <w:i w:val="0"/>
      <w:strike w:val="0"/>
      <w:dstrike w:val="0"/>
      <w:color w:val="auto"/>
    </w:rPr>
  </w:style>
  <w:style w:type="character" w:customStyle="1" w:styleId="ListLabel52">
    <w:name w:val="ListLabel 52"/>
    <w:rsid w:val="001A4E00"/>
    <w:rPr>
      <w:b/>
      <w:color w:val="auto"/>
    </w:rPr>
  </w:style>
  <w:style w:type="character" w:customStyle="1" w:styleId="ListLabel51">
    <w:name w:val="ListLabel 51"/>
    <w:rsid w:val="001A4E00"/>
    <w:rPr>
      <w:b w:val="0"/>
      <w:i w:val="0"/>
      <w:color w:val="auto"/>
    </w:rPr>
  </w:style>
  <w:style w:type="character" w:customStyle="1" w:styleId="ListLabel50">
    <w:name w:val="ListLabel 50"/>
    <w:rsid w:val="001A4E00"/>
    <w:rPr>
      <w:b w:val="0"/>
      <w:i w:val="0"/>
      <w:strike w:val="0"/>
      <w:dstrike w:val="0"/>
      <w:color w:val="auto"/>
    </w:rPr>
  </w:style>
  <w:style w:type="character" w:customStyle="1" w:styleId="ListLabel49">
    <w:name w:val="ListLabel 49"/>
    <w:rsid w:val="001A4E00"/>
    <w:rPr>
      <w:b/>
      <w:color w:val="auto"/>
    </w:rPr>
  </w:style>
  <w:style w:type="character" w:customStyle="1" w:styleId="ListLabel48">
    <w:name w:val="ListLabel 48"/>
    <w:rsid w:val="001A4E00"/>
    <w:rPr>
      <w:b w:val="0"/>
    </w:rPr>
  </w:style>
  <w:style w:type="character" w:customStyle="1" w:styleId="ListLabel47">
    <w:name w:val="ListLabel 47"/>
    <w:rsid w:val="001A4E00"/>
    <w:rPr>
      <w:b w:val="0"/>
      <w:i w:val="0"/>
    </w:rPr>
  </w:style>
  <w:style w:type="character" w:customStyle="1" w:styleId="ListLabel46">
    <w:name w:val="ListLabel 46"/>
    <w:rsid w:val="001A4E00"/>
    <w:rPr>
      <w:b w:val="0"/>
      <w:i w:val="0"/>
      <w:color w:val="auto"/>
    </w:rPr>
  </w:style>
  <w:style w:type="character" w:customStyle="1" w:styleId="ListLabel45">
    <w:name w:val="ListLabel 45"/>
    <w:rsid w:val="001A4E00"/>
    <w:rPr>
      <w:b w:val="0"/>
      <w:i w:val="0"/>
      <w:strike w:val="0"/>
      <w:dstrike w:val="0"/>
      <w:color w:val="auto"/>
    </w:rPr>
  </w:style>
  <w:style w:type="character" w:customStyle="1" w:styleId="ListLabel44">
    <w:name w:val="ListLabel 44"/>
    <w:rsid w:val="001A4E00"/>
    <w:rPr>
      <w:b/>
      <w:color w:val="auto"/>
    </w:rPr>
  </w:style>
  <w:style w:type="character" w:customStyle="1" w:styleId="ListLabel43">
    <w:name w:val="ListLabel 43"/>
    <w:rsid w:val="001A4E00"/>
    <w:rPr>
      <w:b w:val="0"/>
      <w:i w:val="0"/>
      <w:color w:val="auto"/>
    </w:rPr>
  </w:style>
  <w:style w:type="character" w:customStyle="1" w:styleId="ListLabel42">
    <w:name w:val="ListLabel 42"/>
    <w:rsid w:val="001A4E00"/>
    <w:rPr>
      <w:b w:val="0"/>
      <w:i w:val="0"/>
      <w:strike w:val="0"/>
      <w:dstrike w:val="0"/>
      <w:color w:val="auto"/>
    </w:rPr>
  </w:style>
  <w:style w:type="character" w:customStyle="1" w:styleId="ListLabel41">
    <w:name w:val="ListLabel 41"/>
    <w:rsid w:val="001A4E00"/>
    <w:rPr>
      <w:b/>
      <w:color w:val="auto"/>
    </w:rPr>
  </w:style>
  <w:style w:type="character" w:customStyle="1" w:styleId="ListLabel40">
    <w:name w:val="ListLabel 40"/>
    <w:rsid w:val="001A4E00"/>
    <w:rPr>
      <w:rFonts w:cs="Arial"/>
      <w:color w:val="000000"/>
    </w:rPr>
  </w:style>
  <w:style w:type="character" w:customStyle="1" w:styleId="ListLabel39">
    <w:name w:val="ListLabel 39"/>
    <w:rsid w:val="001A4E00"/>
    <w:rPr>
      <w:rFonts w:cs="Arial"/>
      <w:color w:val="000000"/>
    </w:rPr>
  </w:style>
  <w:style w:type="character" w:customStyle="1" w:styleId="ListLabel38">
    <w:name w:val="ListLabel 38"/>
    <w:rsid w:val="001A4E00"/>
    <w:rPr>
      <w:rFonts w:cs="Arial"/>
      <w:color w:val="000000"/>
    </w:rPr>
  </w:style>
  <w:style w:type="character" w:customStyle="1" w:styleId="ListLabel37">
    <w:name w:val="ListLabel 37"/>
    <w:rsid w:val="001A4E00"/>
    <w:rPr>
      <w:rFonts w:cs="Arial"/>
      <w:color w:val="000000"/>
    </w:rPr>
  </w:style>
  <w:style w:type="character" w:customStyle="1" w:styleId="ListLabel36">
    <w:name w:val="ListLabel 36"/>
    <w:rsid w:val="001A4E00"/>
    <w:rPr>
      <w:rFonts w:cs="Arial"/>
      <w:color w:val="000000"/>
    </w:rPr>
  </w:style>
  <w:style w:type="character" w:customStyle="1" w:styleId="ListLabel35">
    <w:name w:val="ListLabel 35"/>
    <w:rsid w:val="001A4E00"/>
    <w:rPr>
      <w:rFonts w:cs="Arial"/>
      <w:color w:val="000000"/>
    </w:rPr>
  </w:style>
  <w:style w:type="character" w:customStyle="1" w:styleId="ListLabel34">
    <w:name w:val="ListLabel 34"/>
    <w:rsid w:val="001A4E00"/>
    <w:rPr>
      <w:rFonts w:cs="Arial"/>
      <w:color w:val="000000"/>
    </w:rPr>
  </w:style>
  <w:style w:type="character" w:customStyle="1" w:styleId="ListLabel33">
    <w:name w:val="ListLabel 33"/>
    <w:rsid w:val="001A4E00"/>
    <w:rPr>
      <w:rFonts w:cs="Arial"/>
      <w:color w:val="000000"/>
    </w:rPr>
  </w:style>
  <w:style w:type="character" w:customStyle="1" w:styleId="ListLabel32">
    <w:name w:val="ListLabel 32"/>
    <w:rsid w:val="001A4E00"/>
    <w:rPr>
      <w:rFonts w:cs="Arial"/>
      <w:color w:val="000000"/>
    </w:rPr>
  </w:style>
  <w:style w:type="character" w:customStyle="1" w:styleId="ListLabel31">
    <w:name w:val="ListLabel 31"/>
    <w:rsid w:val="001A4E00"/>
    <w:rPr>
      <w:b w:val="0"/>
      <w:i w:val="0"/>
      <w:color w:val="auto"/>
    </w:rPr>
  </w:style>
  <w:style w:type="character" w:customStyle="1" w:styleId="ListLabel30">
    <w:name w:val="ListLabel 30"/>
    <w:rsid w:val="001A4E00"/>
    <w:rPr>
      <w:b w:val="0"/>
      <w:i w:val="0"/>
      <w:strike w:val="0"/>
      <w:dstrike w:val="0"/>
      <w:color w:val="auto"/>
    </w:rPr>
  </w:style>
  <w:style w:type="character" w:customStyle="1" w:styleId="ListLabel29">
    <w:name w:val="ListLabel 29"/>
    <w:rsid w:val="001A4E00"/>
    <w:rPr>
      <w:b/>
      <w:color w:val="auto"/>
    </w:rPr>
  </w:style>
  <w:style w:type="character" w:customStyle="1" w:styleId="ListLabel28">
    <w:name w:val="ListLabel 28"/>
    <w:rsid w:val="001A4E00"/>
    <w:rPr>
      <w:b w:val="0"/>
      <w:i w:val="0"/>
      <w:color w:val="auto"/>
    </w:rPr>
  </w:style>
  <w:style w:type="character" w:customStyle="1" w:styleId="ListLabel27">
    <w:name w:val="ListLabel 27"/>
    <w:rsid w:val="001A4E00"/>
    <w:rPr>
      <w:b w:val="0"/>
      <w:i w:val="0"/>
      <w:strike w:val="0"/>
      <w:dstrike w:val="0"/>
      <w:color w:val="auto"/>
    </w:rPr>
  </w:style>
  <w:style w:type="character" w:customStyle="1" w:styleId="ListLabel26">
    <w:name w:val="ListLabel 26"/>
    <w:rsid w:val="001A4E00"/>
    <w:rPr>
      <w:b/>
      <w:color w:val="auto"/>
    </w:rPr>
  </w:style>
  <w:style w:type="character" w:customStyle="1" w:styleId="ListLabel25">
    <w:name w:val="ListLabel 25"/>
    <w:rsid w:val="001A4E00"/>
    <w:rPr>
      <w:b w:val="0"/>
      <w:i w:val="0"/>
      <w:color w:val="auto"/>
    </w:rPr>
  </w:style>
  <w:style w:type="character" w:customStyle="1" w:styleId="ListLabel24">
    <w:name w:val="ListLabel 24"/>
    <w:rsid w:val="001A4E00"/>
    <w:rPr>
      <w:b w:val="0"/>
      <w:i w:val="0"/>
      <w:strike w:val="0"/>
      <w:dstrike w:val="0"/>
      <w:color w:val="auto"/>
    </w:rPr>
  </w:style>
  <w:style w:type="character" w:customStyle="1" w:styleId="ListLabel23">
    <w:name w:val="ListLabel 23"/>
    <w:rsid w:val="001A4E00"/>
    <w:rPr>
      <w:b/>
      <w:color w:val="auto"/>
    </w:rPr>
  </w:style>
  <w:style w:type="character" w:customStyle="1" w:styleId="ListLabel22">
    <w:name w:val="ListLabel 22"/>
    <w:rsid w:val="001A4E00"/>
    <w:rPr>
      <w:b w:val="0"/>
      <w:i w:val="0"/>
      <w:color w:val="auto"/>
    </w:rPr>
  </w:style>
  <w:style w:type="character" w:customStyle="1" w:styleId="ListLabel21">
    <w:name w:val="ListLabel 21"/>
    <w:rsid w:val="001A4E00"/>
    <w:rPr>
      <w:b w:val="0"/>
      <w:i w:val="0"/>
      <w:strike w:val="0"/>
      <w:dstrike w:val="0"/>
      <w:color w:val="auto"/>
    </w:rPr>
  </w:style>
  <w:style w:type="character" w:customStyle="1" w:styleId="ListLabel20">
    <w:name w:val="ListLabel 20"/>
    <w:rsid w:val="001A4E00"/>
    <w:rPr>
      <w:b/>
      <w:color w:val="auto"/>
    </w:rPr>
  </w:style>
  <w:style w:type="character" w:customStyle="1" w:styleId="scayt-misspell-word">
    <w:name w:val="scayt-misspell-word"/>
    <w:rsid w:val="001A4E00"/>
  </w:style>
  <w:style w:type="character" w:customStyle="1" w:styleId="apple-converted-space">
    <w:name w:val="apple-converted-space"/>
    <w:rsid w:val="001A4E00"/>
  </w:style>
  <w:style w:type="character" w:customStyle="1" w:styleId="Forte1">
    <w:name w:val="Forte1"/>
    <w:rsid w:val="001A4E00"/>
    <w:rPr>
      <w:b/>
      <w:bCs/>
    </w:rPr>
  </w:style>
  <w:style w:type="character" w:customStyle="1" w:styleId="Refdecomentrio1">
    <w:name w:val="Ref. de comentário1"/>
    <w:rsid w:val="001A4E00"/>
    <w:rPr>
      <w:sz w:val="18"/>
      <w:szCs w:val="18"/>
    </w:rPr>
  </w:style>
  <w:style w:type="character" w:customStyle="1" w:styleId="GradeColorida-nfase1Char">
    <w:name w:val="Grade Colorida - Ênfase 1 Char"/>
    <w:uiPriority w:val="29"/>
    <w:rsid w:val="001A4E00"/>
    <w:rPr>
      <w:rFonts w:ascii="Ecofont_Spranq_eco_Sans" w:eastAsia="Calibri" w:hAnsi="Ecofont_Spranq_eco_Sans" w:cs="Ecofont_Spranq_eco_Sans"/>
      <w:i/>
      <w:iCs/>
      <w:color w:val="000000"/>
      <w:szCs w:val="24"/>
      <w:shd w:val="clear" w:color="auto" w:fill="FFFFCC"/>
      <w:lang w:eastAsia="en-US"/>
    </w:rPr>
  </w:style>
  <w:style w:type="character" w:customStyle="1" w:styleId="Marcadores">
    <w:name w:val="Marcadores"/>
    <w:rsid w:val="001A4E00"/>
    <w:rPr>
      <w:rFonts w:ascii="OpenSymbol" w:eastAsia="OpenSymbol" w:hAnsi="OpenSymbol" w:cs="OpenSymbol"/>
    </w:rPr>
  </w:style>
  <w:style w:type="character" w:customStyle="1" w:styleId="Smbolosdenumerao">
    <w:name w:val="Símbolos de numeração"/>
    <w:rsid w:val="001A4E00"/>
  </w:style>
  <w:style w:type="paragraph" w:customStyle="1" w:styleId="Ttulo20">
    <w:name w:val="Título2"/>
    <w:basedOn w:val="Normal"/>
    <w:next w:val="Subttulo"/>
    <w:rsid w:val="001A4E00"/>
    <w:pPr>
      <w:keepNext/>
      <w:tabs>
        <w:tab w:val="left" w:pos="708"/>
      </w:tabs>
      <w:suppressAutoHyphens/>
      <w:spacing w:before="240" w:after="120" w:line="276" w:lineRule="auto"/>
      <w:jc w:val="center"/>
    </w:pPr>
    <w:rPr>
      <w:rFonts w:ascii="Arial" w:eastAsia="Microsoft YaHei" w:hAnsi="Arial" w:cs="Mangal"/>
      <w:b/>
      <w:bCs/>
      <w:kern w:val="2"/>
      <w:sz w:val="28"/>
      <w:szCs w:val="28"/>
      <w:lang w:eastAsia="zh-CN"/>
    </w:rPr>
  </w:style>
  <w:style w:type="paragraph" w:styleId="Lista">
    <w:name w:val="List"/>
    <w:basedOn w:val="Corpodetexto"/>
    <w:rsid w:val="001A4E00"/>
    <w:pPr>
      <w:tabs>
        <w:tab w:val="left" w:pos="708"/>
      </w:tabs>
      <w:suppressAutoHyphens/>
      <w:spacing w:before="0" w:beforeAutospacing="0" w:after="120" w:afterAutospacing="0" w:line="276" w:lineRule="auto"/>
    </w:pPr>
    <w:rPr>
      <w:rFonts w:ascii="Ecofont_Spranq_eco_Sans" w:hAnsi="Ecofont_Spranq_eco_Sans" w:cs="Mangal"/>
      <w:kern w:val="2"/>
      <w:lang w:eastAsia="zh-CN"/>
    </w:rPr>
  </w:style>
  <w:style w:type="paragraph" w:styleId="Legenda">
    <w:name w:val="caption"/>
    <w:basedOn w:val="Normal"/>
    <w:qFormat/>
    <w:rsid w:val="001A4E00"/>
    <w:pPr>
      <w:suppressLineNumbers/>
      <w:tabs>
        <w:tab w:val="left" w:pos="708"/>
      </w:tabs>
      <w:suppressAutoHyphens/>
      <w:spacing w:before="120" w:after="120" w:line="276" w:lineRule="auto"/>
    </w:pPr>
    <w:rPr>
      <w:rFonts w:ascii="Ecofont_Spranq_eco_Sans" w:eastAsia="Times New Roman" w:hAnsi="Ecofont_Spranq_eco_Sans" w:cs="Mangal"/>
      <w:i/>
      <w:iCs/>
      <w:kern w:val="2"/>
      <w:sz w:val="24"/>
      <w:szCs w:val="24"/>
      <w:lang w:eastAsia="zh-CN"/>
    </w:rPr>
  </w:style>
  <w:style w:type="paragraph" w:customStyle="1" w:styleId="ndice">
    <w:name w:val="Índice"/>
    <w:basedOn w:val="Normal"/>
    <w:rsid w:val="001A4E00"/>
    <w:pPr>
      <w:suppressLineNumbers/>
      <w:tabs>
        <w:tab w:val="left" w:pos="708"/>
      </w:tabs>
      <w:suppressAutoHyphens/>
      <w:spacing w:after="200" w:line="276" w:lineRule="auto"/>
    </w:pPr>
    <w:rPr>
      <w:rFonts w:ascii="Ecofont_Spranq_eco_Sans" w:eastAsia="Times New Roman" w:hAnsi="Ecofont_Spranq_eco_Sans" w:cs="Mangal"/>
      <w:kern w:val="2"/>
      <w:sz w:val="24"/>
      <w:szCs w:val="24"/>
      <w:lang w:eastAsia="zh-CN"/>
    </w:rPr>
  </w:style>
  <w:style w:type="paragraph" w:customStyle="1" w:styleId="Ttulo10">
    <w:name w:val="Título1"/>
    <w:basedOn w:val="Normal"/>
    <w:next w:val="Corpodetexto"/>
    <w:rsid w:val="001A4E00"/>
    <w:pPr>
      <w:keepNext/>
      <w:tabs>
        <w:tab w:val="left" w:pos="708"/>
      </w:tabs>
      <w:suppressAutoHyphens/>
      <w:spacing w:before="240" w:after="120" w:line="276" w:lineRule="auto"/>
    </w:pPr>
    <w:rPr>
      <w:rFonts w:ascii="Arial" w:eastAsia="Microsoft YaHei" w:hAnsi="Arial" w:cs="Mangal"/>
      <w:kern w:val="2"/>
      <w:sz w:val="28"/>
      <w:szCs w:val="28"/>
      <w:lang w:eastAsia="zh-CN"/>
    </w:rPr>
  </w:style>
  <w:style w:type="paragraph" w:styleId="Subttulo">
    <w:name w:val="Subtitle"/>
    <w:basedOn w:val="Ttulo10"/>
    <w:next w:val="Corpodetexto"/>
    <w:link w:val="SubttuloChar"/>
    <w:qFormat/>
    <w:rsid w:val="001A4E00"/>
    <w:pPr>
      <w:jc w:val="center"/>
    </w:pPr>
    <w:rPr>
      <w:i/>
      <w:iCs/>
    </w:rPr>
  </w:style>
  <w:style w:type="character" w:customStyle="1" w:styleId="SubttuloChar">
    <w:name w:val="Subtítulo Char"/>
    <w:basedOn w:val="Fontepargpadro"/>
    <w:link w:val="Subttulo"/>
    <w:rsid w:val="001A4E00"/>
    <w:rPr>
      <w:rFonts w:ascii="Arial" w:eastAsia="Microsoft YaHei" w:hAnsi="Arial" w:cs="Mangal"/>
      <w:i/>
      <w:iCs/>
      <w:sz w:val="28"/>
      <w:szCs w:val="28"/>
      <w:lang w:eastAsia="zh-CN"/>
      <w14:ligatures w14:val="none"/>
    </w:rPr>
  </w:style>
  <w:style w:type="paragraph" w:customStyle="1" w:styleId="Legenda1">
    <w:name w:val="Legenda1"/>
    <w:basedOn w:val="Normal"/>
    <w:rsid w:val="001A4E00"/>
    <w:pPr>
      <w:suppressLineNumbers/>
      <w:tabs>
        <w:tab w:val="left" w:pos="708"/>
      </w:tabs>
      <w:suppressAutoHyphens/>
      <w:spacing w:before="120" w:after="120" w:line="276" w:lineRule="auto"/>
    </w:pPr>
    <w:rPr>
      <w:rFonts w:ascii="Ecofont_Spranq_eco_Sans" w:eastAsia="Times New Roman" w:hAnsi="Ecofont_Spranq_eco_Sans" w:cs="Mangal"/>
      <w:i/>
      <w:iCs/>
      <w:kern w:val="2"/>
      <w:sz w:val="24"/>
      <w:szCs w:val="24"/>
      <w:lang w:eastAsia="zh-CN"/>
    </w:rPr>
  </w:style>
  <w:style w:type="paragraph" w:customStyle="1" w:styleId="PargrafodaLista2">
    <w:name w:val="Parágrafo da Lista2"/>
    <w:basedOn w:val="Normal"/>
    <w:rsid w:val="001A4E00"/>
    <w:pPr>
      <w:tabs>
        <w:tab w:val="left" w:pos="708"/>
      </w:tabs>
      <w:suppressAutoHyphens/>
      <w:spacing w:after="200" w:line="276" w:lineRule="auto"/>
      <w:ind w:left="720"/>
    </w:pPr>
    <w:rPr>
      <w:rFonts w:ascii="Ecofont_Spranq_eco_Sans" w:eastAsia="Times New Roman" w:hAnsi="Ecofont_Spranq_eco_Sans" w:cs="Tahoma"/>
      <w:kern w:val="2"/>
      <w:sz w:val="24"/>
      <w:szCs w:val="24"/>
      <w:lang w:eastAsia="zh-CN"/>
    </w:rPr>
  </w:style>
  <w:style w:type="paragraph" w:customStyle="1" w:styleId="Textodebalo1">
    <w:name w:val="Texto de balão1"/>
    <w:basedOn w:val="Normal"/>
    <w:rsid w:val="001A4E00"/>
    <w:pPr>
      <w:tabs>
        <w:tab w:val="left" w:pos="708"/>
      </w:tabs>
      <w:suppressAutoHyphens/>
      <w:spacing w:after="200" w:line="276" w:lineRule="auto"/>
    </w:pPr>
    <w:rPr>
      <w:rFonts w:ascii="Tahoma" w:eastAsia="Times New Roman" w:hAnsi="Tahoma" w:cs="Times New Roman"/>
      <w:kern w:val="2"/>
      <w:sz w:val="16"/>
      <w:szCs w:val="16"/>
      <w:lang w:eastAsia="zh-CN"/>
    </w:rPr>
  </w:style>
  <w:style w:type="paragraph" w:customStyle="1" w:styleId="Citao20">
    <w:name w:val="Citação2"/>
    <w:basedOn w:val="Normal"/>
    <w:rsid w:val="001A4E00"/>
    <w:pPr>
      <w:pBdr>
        <w:top w:val="single" w:sz="4" w:space="0" w:color="008080"/>
        <w:left w:val="single" w:sz="4" w:space="0" w:color="008080"/>
        <w:bottom w:val="single" w:sz="4" w:space="0" w:color="008080"/>
        <w:right w:val="single" w:sz="4" w:space="0" w:color="008080"/>
      </w:pBdr>
      <w:shd w:val="clear" w:color="auto" w:fill="FFFFCC"/>
      <w:tabs>
        <w:tab w:val="left" w:pos="708"/>
      </w:tabs>
      <w:suppressAutoHyphens/>
      <w:spacing w:before="120" w:after="0" w:line="276" w:lineRule="auto"/>
      <w:jc w:val="both"/>
    </w:pPr>
    <w:rPr>
      <w:rFonts w:ascii="Ecofont_Spranq_eco_Sans" w:eastAsia="Calibri" w:hAnsi="Ecofont_Spranq_eco_Sans" w:cs="Times New Roman"/>
      <w:i/>
      <w:iCs/>
      <w:color w:val="000000"/>
      <w:kern w:val="2"/>
      <w:sz w:val="20"/>
      <w:szCs w:val="24"/>
      <w:lang w:eastAsia="zh-CN"/>
    </w:rPr>
  </w:style>
  <w:style w:type="paragraph" w:customStyle="1" w:styleId="Commarcadores51">
    <w:name w:val="Com marcadores 51"/>
    <w:basedOn w:val="Normal"/>
    <w:rsid w:val="001A4E00"/>
    <w:pPr>
      <w:tabs>
        <w:tab w:val="left" w:pos="70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CabealhoeRodap">
    <w:name w:val="Cabeçalho e Rodapé"/>
    <w:basedOn w:val="Normal"/>
    <w:qFormat/>
    <w:rsid w:val="001A4E00"/>
    <w:pPr>
      <w:suppressLineNumbers/>
      <w:tabs>
        <w:tab w:val="center" w:pos="4819"/>
        <w:tab w:val="right" w:pos="963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font5">
    <w:name w:val="font5"/>
    <w:basedOn w:val="Normal"/>
    <w:rsid w:val="001A4E00"/>
    <w:pPr>
      <w:tabs>
        <w:tab w:val="left" w:pos="708"/>
      </w:tabs>
      <w:suppressAutoHyphens/>
      <w:spacing w:before="28" w:after="28" w:line="276" w:lineRule="auto"/>
    </w:pPr>
    <w:rPr>
      <w:rFonts w:ascii="Cambria" w:eastAsia="Times New Roman" w:hAnsi="Cambria" w:cs="Times New Roman"/>
      <w:b/>
      <w:bCs/>
      <w:kern w:val="2"/>
      <w:sz w:val="16"/>
      <w:szCs w:val="16"/>
      <w:lang w:eastAsia="zh-CN"/>
    </w:rPr>
  </w:style>
  <w:style w:type="paragraph" w:customStyle="1" w:styleId="font6">
    <w:name w:val="font6"/>
    <w:basedOn w:val="Normal"/>
    <w:rsid w:val="001A4E00"/>
    <w:pPr>
      <w:tabs>
        <w:tab w:val="left" w:pos="708"/>
      </w:tabs>
      <w:suppressAutoHyphens/>
      <w:spacing w:before="28" w:after="28" w:line="276" w:lineRule="auto"/>
    </w:pPr>
    <w:rPr>
      <w:rFonts w:ascii="Cambria" w:eastAsia="Times New Roman" w:hAnsi="Cambria" w:cs="Times New Roman"/>
      <w:kern w:val="2"/>
      <w:sz w:val="16"/>
      <w:szCs w:val="16"/>
      <w:lang w:eastAsia="zh-CN"/>
    </w:rPr>
  </w:style>
  <w:style w:type="paragraph" w:customStyle="1" w:styleId="xl67">
    <w:name w:val="xl67"/>
    <w:basedOn w:val="Normal"/>
    <w:rsid w:val="001A4E00"/>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68">
    <w:name w:val="xl68"/>
    <w:basedOn w:val="Normal"/>
    <w:rsid w:val="001A4E00"/>
    <w:pPr>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69">
    <w:name w:val="xl69"/>
    <w:basedOn w:val="Normal"/>
    <w:rsid w:val="001A4E00"/>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0">
    <w:name w:val="xl70"/>
    <w:basedOn w:val="Normal"/>
    <w:rsid w:val="001A4E00"/>
    <w:pPr>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1">
    <w:name w:val="xl71"/>
    <w:basedOn w:val="Normal"/>
    <w:rsid w:val="001A4E00"/>
    <w:pP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2">
    <w:name w:val="xl72"/>
    <w:basedOn w:val="Normal"/>
    <w:rsid w:val="001A4E00"/>
    <w:pPr>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3">
    <w:name w:val="xl73"/>
    <w:basedOn w:val="Normal"/>
    <w:rsid w:val="001A4E00"/>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4">
    <w:name w:val="xl74"/>
    <w:basedOn w:val="Normal"/>
    <w:rsid w:val="001A4E00"/>
    <w:pPr>
      <w:shd w:val="clear" w:color="auto" w:fill="FFFFFF"/>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5">
    <w:name w:val="xl75"/>
    <w:basedOn w:val="Normal"/>
    <w:rsid w:val="001A4E00"/>
    <w:pPr>
      <w:tabs>
        <w:tab w:val="left" w:pos="708"/>
      </w:tabs>
      <w:suppressAutoHyphens/>
      <w:spacing w:before="28" w:after="28" w:line="276" w:lineRule="auto"/>
    </w:pPr>
    <w:rPr>
      <w:rFonts w:ascii="Arial" w:eastAsia="Times New Roman" w:hAnsi="Arial" w:cs="Arial"/>
      <w:kern w:val="2"/>
      <w:sz w:val="18"/>
      <w:szCs w:val="18"/>
      <w:lang w:eastAsia="zh-CN"/>
    </w:rPr>
  </w:style>
  <w:style w:type="paragraph" w:customStyle="1" w:styleId="xl76">
    <w:name w:val="xl76"/>
    <w:basedOn w:val="Normal"/>
    <w:rsid w:val="001A4E00"/>
    <w:pPr>
      <w:tabs>
        <w:tab w:val="left" w:pos="708"/>
      </w:tabs>
      <w:suppressAutoHyphens/>
      <w:spacing w:before="28" w:after="28" w:line="276" w:lineRule="auto"/>
    </w:pPr>
    <w:rPr>
      <w:rFonts w:ascii="Times New Roman" w:eastAsia="Times New Roman" w:hAnsi="Times New Roman" w:cs="Times New Roman"/>
      <w:kern w:val="2"/>
      <w:sz w:val="18"/>
      <w:szCs w:val="18"/>
      <w:lang w:eastAsia="zh-CN"/>
    </w:rPr>
  </w:style>
  <w:style w:type="paragraph" w:customStyle="1" w:styleId="xl77">
    <w:name w:val="xl77"/>
    <w:basedOn w:val="Normal"/>
    <w:rsid w:val="001A4E00"/>
    <w:pP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8">
    <w:name w:val="xl78"/>
    <w:basedOn w:val="Normal"/>
    <w:rsid w:val="001A4E00"/>
    <w:pP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18"/>
      <w:szCs w:val="18"/>
      <w:lang w:eastAsia="zh-CN"/>
    </w:rPr>
  </w:style>
  <w:style w:type="paragraph" w:customStyle="1" w:styleId="xl79">
    <w:name w:val="xl79"/>
    <w:basedOn w:val="Normal"/>
    <w:rsid w:val="001A4E00"/>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0">
    <w:name w:val="xl80"/>
    <w:basedOn w:val="Normal"/>
    <w:rsid w:val="001A4E00"/>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1">
    <w:name w:val="xl81"/>
    <w:basedOn w:val="Normal"/>
    <w:rsid w:val="001A4E00"/>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2">
    <w:name w:val="xl82"/>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3">
    <w:name w:val="xl83"/>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4">
    <w:name w:val="xl84"/>
    <w:basedOn w:val="Normal"/>
    <w:rsid w:val="001A4E00"/>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5">
    <w:name w:val="xl85"/>
    <w:basedOn w:val="Normal"/>
    <w:rsid w:val="001A4E00"/>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6">
    <w:name w:val="xl86"/>
    <w:basedOn w:val="Normal"/>
    <w:rsid w:val="001A4E00"/>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7">
    <w:name w:val="xl87"/>
    <w:basedOn w:val="Normal"/>
    <w:rsid w:val="001A4E00"/>
    <w:pPr>
      <w:pBdr>
        <w:top w:val="single" w:sz="4" w:space="0" w:color="000000"/>
        <w:left w:val="single" w:sz="4" w:space="0" w:color="000000"/>
        <w:bottom w:val="single" w:sz="4" w:space="0" w:color="000000"/>
        <w:right w:val="single" w:sz="4" w:space="0" w:color="000000"/>
      </w:pBdr>
      <w:shd w:val="clear" w:color="auto" w:fill="BFBFB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88">
    <w:name w:val="xl88"/>
    <w:basedOn w:val="Normal"/>
    <w:rsid w:val="001A4E00"/>
    <w:pPr>
      <w:pBdr>
        <w:top w:val="single" w:sz="4" w:space="0" w:color="000000"/>
        <w:left w:val="single" w:sz="4" w:space="0" w:color="000000"/>
        <w:bottom w:val="single" w:sz="4" w:space="0" w:color="000000"/>
        <w:right w:val="single" w:sz="4" w:space="0" w:color="000000"/>
      </w:pBdr>
      <w:shd w:val="clear" w:color="auto" w:fill="D8D8D8"/>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89">
    <w:name w:val="xl89"/>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0">
    <w:name w:val="xl90"/>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kern w:val="2"/>
      <w:sz w:val="16"/>
      <w:szCs w:val="16"/>
      <w:lang w:eastAsia="zh-CN"/>
    </w:rPr>
  </w:style>
  <w:style w:type="paragraph" w:customStyle="1" w:styleId="xl91">
    <w:name w:val="xl91"/>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2">
    <w:name w:val="xl92"/>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3">
    <w:name w:val="xl93"/>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4">
    <w:name w:val="xl94"/>
    <w:basedOn w:val="Normal"/>
    <w:rsid w:val="001A4E00"/>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5">
    <w:name w:val="xl95"/>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6">
    <w:name w:val="xl96"/>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7">
    <w:name w:val="xl97"/>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u w:val="single"/>
      <w:lang w:eastAsia="zh-CN"/>
    </w:rPr>
  </w:style>
  <w:style w:type="paragraph" w:customStyle="1" w:styleId="xl98">
    <w:name w:val="xl98"/>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99">
    <w:name w:val="xl99"/>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b/>
      <w:bCs/>
      <w:kern w:val="2"/>
      <w:sz w:val="16"/>
      <w:szCs w:val="16"/>
      <w:lang w:eastAsia="zh-CN"/>
    </w:rPr>
  </w:style>
  <w:style w:type="paragraph" w:customStyle="1" w:styleId="xl100">
    <w:name w:val="xl100"/>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b/>
      <w:bCs/>
      <w:kern w:val="2"/>
      <w:sz w:val="16"/>
      <w:szCs w:val="16"/>
      <w:lang w:eastAsia="zh-CN"/>
    </w:rPr>
  </w:style>
  <w:style w:type="paragraph" w:customStyle="1" w:styleId="xl101">
    <w:name w:val="xl101"/>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u w:val="single"/>
      <w:lang w:eastAsia="zh-CN"/>
    </w:rPr>
  </w:style>
  <w:style w:type="paragraph" w:customStyle="1" w:styleId="xl102">
    <w:name w:val="xl102"/>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103">
    <w:name w:val="xl103"/>
    <w:basedOn w:val="Normal"/>
    <w:rsid w:val="001A4E00"/>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kern w:val="2"/>
      <w:sz w:val="16"/>
      <w:szCs w:val="16"/>
      <w:u w:val="single"/>
      <w:lang w:eastAsia="zh-CN"/>
    </w:rPr>
  </w:style>
  <w:style w:type="paragraph" w:customStyle="1" w:styleId="xl104">
    <w:name w:val="xl104"/>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5">
    <w:name w:val="xl105"/>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6">
    <w:name w:val="xl106"/>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7">
    <w:name w:val="xl107"/>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pPr>
    <w:rPr>
      <w:rFonts w:ascii="Cambria" w:eastAsia="Times New Roman" w:hAnsi="Cambria" w:cs="Times New Roman"/>
      <w:kern w:val="2"/>
      <w:sz w:val="16"/>
      <w:szCs w:val="16"/>
      <w:lang w:eastAsia="zh-CN"/>
    </w:rPr>
  </w:style>
  <w:style w:type="paragraph" w:customStyle="1" w:styleId="xl108">
    <w:name w:val="xl108"/>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kern w:val="2"/>
      <w:sz w:val="16"/>
      <w:szCs w:val="16"/>
      <w:lang w:eastAsia="zh-CN"/>
    </w:rPr>
  </w:style>
  <w:style w:type="paragraph" w:customStyle="1" w:styleId="xl109">
    <w:name w:val="xl109"/>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110">
    <w:name w:val="xl110"/>
    <w:basedOn w:val="Normal"/>
    <w:rsid w:val="001A4E00"/>
    <w:pPr>
      <w:pBdr>
        <w:top w:val="single" w:sz="4" w:space="0" w:color="000000"/>
        <w:left w:val="single" w:sz="4" w:space="0" w:color="000000"/>
        <w:bottom w:val="single" w:sz="4" w:space="0" w:color="000000"/>
        <w:right w:val="single" w:sz="4" w:space="0" w:color="000000"/>
      </w:pBdr>
      <w:tabs>
        <w:tab w:val="left" w:pos="708"/>
      </w:tabs>
      <w:suppressAutoHyphens/>
      <w:spacing w:before="28" w:after="28" w:line="276" w:lineRule="auto"/>
      <w:jc w:val="center"/>
    </w:pPr>
    <w:rPr>
      <w:rFonts w:ascii="Cambria" w:eastAsia="Times New Roman" w:hAnsi="Cambria" w:cs="Times New Roman"/>
      <w:b/>
      <w:bCs/>
      <w:kern w:val="2"/>
      <w:sz w:val="16"/>
      <w:szCs w:val="16"/>
      <w:lang w:eastAsia="zh-CN"/>
    </w:rPr>
  </w:style>
  <w:style w:type="paragraph" w:customStyle="1" w:styleId="xl111">
    <w:name w:val="xl111"/>
    <w:basedOn w:val="Normal"/>
    <w:rsid w:val="001A4E00"/>
    <w:pPr>
      <w:pBdr>
        <w:top w:val="single" w:sz="4" w:space="0" w:color="000000"/>
        <w:left w:val="single" w:sz="4" w:space="0" w:color="000000"/>
        <w:bottom w:val="none" w:sz="0" w:space="0" w:color="000000"/>
        <w:right w:val="none" w:sz="0" w:space="0" w:color="000000"/>
      </w:pBdr>
      <w:tabs>
        <w:tab w:val="left" w:pos="708"/>
      </w:tabs>
      <w:suppressAutoHyphens/>
      <w:spacing w:before="28" w:after="28" w:line="276" w:lineRule="auto"/>
      <w:jc w:val="center"/>
    </w:pPr>
    <w:rPr>
      <w:rFonts w:ascii="Cambria" w:eastAsia="Times New Roman" w:hAnsi="Cambria" w:cs="Times New Roman"/>
      <w:b/>
      <w:bCs/>
      <w:kern w:val="2"/>
      <w:sz w:val="18"/>
      <w:szCs w:val="18"/>
      <w:lang w:eastAsia="zh-CN"/>
    </w:rPr>
  </w:style>
  <w:style w:type="paragraph" w:customStyle="1" w:styleId="xl112">
    <w:name w:val="xl112"/>
    <w:basedOn w:val="Normal"/>
    <w:rsid w:val="001A4E00"/>
    <w:pPr>
      <w:pBdr>
        <w:top w:val="single" w:sz="4" w:space="0" w:color="000000"/>
        <w:left w:val="none" w:sz="0" w:space="0" w:color="000000"/>
        <w:bottom w:val="none" w:sz="0" w:space="0" w:color="000000"/>
        <w:right w:val="none" w:sz="0" w:space="0" w:color="000000"/>
      </w:pBdr>
      <w:tabs>
        <w:tab w:val="left" w:pos="708"/>
      </w:tabs>
      <w:suppressAutoHyphens/>
      <w:spacing w:before="28" w:after="28" w:line="276" w:lineRule="auto"/>
      <w:jc w:val="center"/>
    </w:pPr>
    <w:rPr>
      <w:rFonts w:ascii="Cambria" w:eastAsia="Times New Roman" w:hAnsi="Cambria" w:cs="Times New Roman"/>
      <w:b/>
      <w:bCs/>
      <w:kern w:val="2"/>
      <w:sz w:val="18"/>
      <w:szCs w:val="18"/>
      <w:lang w:eastAsia="zh-CN"/>
    </w:rPr>
  </w:style>
  <w:style w:type="paragraph" w:customStyle="1" w:styleId="font0">
    <w:name w:val="font0"/>
    <w:basedOn w:val="Normal"/>
    <w:rsid w:val="001A4E00"/>
    <w:pPr>
      <w:tabs>
        <w:tab w:val="left" w:pos="708"/>
      </w:tabs>
      <w:suppressAutoHyphens/>
      <w:spacing w:before="28" w:after="28" w:line="276" w:lineRule="auto"/>
    </w:pPr>
    <w:rPr>
      <w:rFonts w:ascii="Calibri" w:eastAsia="Times New Roman" w:hAnsi="Calibri" w:cs="Times New Roman"/>
      <w:color w:val="000000"/>
      <w:kern w:val="2"/>
      <w:lang w:eastAsia="zh-CN"/>
    </w:rPr>
  </w:style>
  <w:style w:type="paragraph" w:customStyle="1" w:styleId="font7">
    <w:name w:val="font7"/>
    <w:basedOn w:val="Normal"/>
    <w:rsid w:val="001A4E00"/>
    <w:pPr>
      <w:tabs>
        <w:tab w:val="left" w:pos="708"/>
      </w:tabs>
      <w:suppressAutoHyphens/>
      <w:spacing w:before="28" w:after="28" w:line="276" w:lineRule="auto"/>
    </w:pPr>
    <w:rPr>
      <w:rFonts w:ascii="Calibri" w:eastAsia="Times New Roman" w:hAnsi="Calibri" w:cs="Times New Roman"/>
      <w:color w:val="333333"/>
      <w:kern w:val="2"/>
      <w:sz w:val="20"/>
      <w:szCs w:val="20"/>
      <w:lang w:eastAsia="zh-CN"/>
    </w:rPr>
  </w:style>
  <w:style w:type="paragraph" w:customStyle="1" w:styleId="xl66">
    <w:name w:val="xl66"/>
    <w:basedOn w:val="Normal"/>
    <w:rsid w:val="001A4E00"/>
    <w:pPr>
      <w:tabs>
        <w:tab w:val="left" w:pos="708"/>
      </w:tabs>
      <w:suppressAutoHyphens/>
      <w:spacing w:before="28" w:after="28" w:line="276" w:lineRule="auto"/>
      <w:jc w:val="center"/>
    </w:pPr>
    <w:rPr>
      <w:rFonts w:ascii="Times New Roman" w:eastAsia="Times New Roman" w:hAnsi="Times New Roman" w:cs="Times New Roman"/>
      <w:color w:val="000000"/>
      <w:kern w:val="2"/>
      <w:sz w:val="24"/>
      <w:szCs w:val="24"/>
      <w:lang w:eastAsia="zh-CN"/>
    </w:rPr>
  </w:style>
  <w:style w:type="paragraph" w:customStyle="1" w:styleId="xl63">
    <w:name w:val="xl63"/>
    <w:basedOn w:val="Normal"/>
    <w:rsid w:val="001A4E00"/>
    <w:pPr>
      <w:pBdr>
        <w:top w:val="single" w:sz="4" w:space="0" w:color="000000"/>
        <w:left w:val="single" w:sz="4" w:space="0" w:color="000000"/>
        <w:bottom w:val="single" w:sz="4" w:space="0" w:color="000000"/>
        <w:right w:val="single" w:sz="4" w:space="0" w:color="000000"/>
      </w:pBdr>
      <w:shd w:val="clear" w:color="auto" w:fill="A5A5A5"/>
      <w:tabs>
        <w:tab w:val="left" w:pos="708"/>
      </w:tabs>
      <w:suppressAutoHyphens/>
      <w:spacing w:before="28" w:after="28" w:line="276" w:lineRule="auto"/>
      <w:jc w:val="center"/>
    </w:pPr>
    <w:rPr>
      <w:rFonts w:ascii="Times New Roman" w:eastAsia="Times New Roman" w:hAnsi="Times New Roman" w:cs="Times New Roman"/>
      <w:b/>
      <w:bCs/>
      <w:kern w:val="2"/>
      <w:sz w:val="24"/>
      <w:szCs w:val="24"/>
      <w:lang w:eastAsia="zh-CN"/>
    </w:rPr>
  </w:style>
  <w:style w:type="paragraph" w:customStyle="1" w:styleId="xl64">
    <w:name w:val="xl64"/>
    <w:basedOn w:val="Normal"/>
    <w:rsid w:val="001A4E00"/>
    <w:pPr>
      <w:pBdr>
        <w:top w:val="single" w:sz="4" w:space="0" w:color="000000"/>
        <w:left w:val="single" w:sz="4" w:space="0" w:color="000000"/>
        <w:bottom w:val="single" w:sz="4" w:space="0" w:color="000000"/>
        <w:right w:val="single" w:sz="4" w:space="0" w:color="000000"/>
      </w:pBdr>
      <w:shd w:val="clear" w:color="auto" w:fill="A5A5A5"/>
      <w:tabs>
        <w:tab w:val="left" w:pos="708"/>
      </w:tabs>
      <w:suppressAutoHyphens/>
      <w:spacing w:before="28" w:after="28" w:line="276" w:lineRule="auto"/>
      <w:jc w:val="center"/>
    </w:pPr>
    <w:rPr>
      <w:rFonts w:ascii="Times New Roman" w:eastAsia="Times New Roman" w:hAnsi="Times New Roman" w:cs="Times New Roman"/>
      <w:b/>
      <w:bCs/>
      <w:kern w:val="2"/>
      <w:sz w:val="24"/>
      <w:szCs w:val="24"/>
      <w:lang w:eastAsia="zh-CN"/>
    </w:rPr>
  </w:style>
  <w:style w:type="paragraph" w:customStyle="1" w:styleId="xl65">
    <w:name w:val="xl65"/>
    <w:basedOn w:val="Normal"/>
    <w:rsid w:val="001A4E00"/>
    <w:pPr>
      <w:tabs>
        <w:tab w:val="left" w:pos="708"/>
      </w:tabs>
      <w:suppressAutoHyphens/>
      <w:spacing w:before="28" w:after="28" w:line="276" w:lineRule="auto"/>
    </w:pPr>
    <w:rPr>
      <w:rFonts w:ascii="Times New Roman" w:eastAsia="Times New Roman" w:hAnsi="Times New Roman" w:cs="Times New Roman"/>
      <w:kern w:val="2"/>
      <w:sz w:val="24"/>
      <w:szCs w:val="24"/>
      <w:lang w:eastAsia="zh-CN"/>
    </w:rPr>
  </w:style>
  <w:style w:type="paragraph" w:customStyle="1" w:styleId="xl113">
    <w:name w:val="xl113"/>
    <w:basedOn w:val="Normal"/>
    <w:rsid w:val="001A4E00"/>
    <w:pPr>
      <w:pBdr>
        <w:top w:val="single" w:sz="4" w:space="0" w:color="000000"/>
        <w:left w:val="single" w:sz="4" w:space="0" w:color="000000"/>
        <w:bottom w:val="single" w:sz="4" w:space="0" w:color="000000"/>
        <w:right w:val="single" w:sz="4" w:space="0" w:color="000000"/>
      </w:pBd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24"/>
      <w:szCs w:val="24"/>
      <w:lang w:eastAsia="zh-CN"/>
    </w:rPr>
  </w:style>
  <w:style w:type="paragraph" w:customStyle="1" w:styleId="xl114">
    <w:name w:val="xl114"/>
    <w:basedOn w:val="Normal"/>
    <w:rsid w:val="001A4E00"/>
    <w:pPr>
      <w:pBdr>
        <w:top w:val="single" w:sz="4" w:space="0" w:color="000000"/>
        <w:left w:val="none" w:sz="0" w:space="0" w:color="000000"/>
        <w:bottom w:val="none" w:sz="0" w:space="0" w:color="000000"/>
        <w:right w:val="single" w:sz="4" w:space="0" w:color="000000"/>
      </w:pBdr>
      <w:shd w:val="clear" w:color="auto" w:fill="FFFFFF"/>
      <w:tabs>
        <w:tab w:val="left" w:pos="708"/>
      </w:tabs>
      <w:suppressAutoHyphens/>
      <w:spacing w:before="28" w:after="28" w:line="276" w:lineRule="auto"/>
      <w:jc w:val="center"/>
    </w:pPr>
    <w:rPr>
      <w:rFonts w:ascii="Times New Roman" w:eastAsia="Times New Roman" w:hAnsi="Times New Roman" w:cs="Times New Roman"/>
      <w:kern w:val="2"/>
      <w:sz w:val="24"/>
      <w:szCs w:val="24"/>
      <w:lang w:eastAsia="zh-CN"/>
    </w:rPr>
  </w:style>
  <w:style w:type="paragraph" w:customStyle="1" w:styleId="SemEspaamento1">
    <w:name w:val="Sem Espaçamento1"/>
    <w:rsid w:val="001A4E00"/>
    <w:pPr>
      <w:tabs>
        <w:tab w:val="left" w:pos="708"/>
      </w:tabs>
      <w:suppressAutoHyphens/>
      <w:spacing w:after="0" w:line="100" w:lineRule="atLeast"/>
    </w:pPr>
    <w:rPr>
      <w:rFonts w:ascii="Times New Roman" w:eastAsia="Times New Roman" w:hAnsi="Times New Roman" w:cs="Times New Roman"/>
      <w:color w:val="000000"/>
      <w:sz w:val="24"/>
      <w:szCs w:val="24"/>
      <w:lang w:eastAsia="zh-CN"/>
      <w14:ligatures w14:val="none"/>
    </w:rPr>
  </w:style>
  <w:style w:type="paragraph" w:customStyle="1" w:styleId="Corpodetexto22">
    <w:name w:val="Corpo de texto 22"/>
    <w:basedOn w:val="Normal"/>
    <w:rsid w:val="001A4E00"/>
    <w:pPr>
      <w:suppressAutoHyphens/>
      <w:spacing w:after="120" w:line="480" w:lineRule="auto"/>
    </w:pPr>
    <w:rPr>
      <w:rFonts w:ascii="Ecofont_Spranq_eco_Sans" w:eastAsia="Times New Roman" w:hAnsi="Ecofont_Spranq_eco_Sans" w:cs="Tahoma"/>
      <w:color w:val="00000A"/>
      <w:kern w:val="2"/>
      <w:sz w:val="24"/>
      <w:szCs w:val="24"/>
      <w:lang w:eastAsia="zh-CN"/>
    </w:rPr>
  </w:style>
  <w:style w:type="paragraph" w:customStyle="1" w:styleId="font8">
    <w:name w:val="font8"/>
    <w:basedOn w:val="Normal"/>
    <w:rsid w:val="001A4E00"/>
    <w:pPr>
      <w:spacing w:before="280" w:after="280" w:line="240" w:lineRule="auto"/>
    </w:pPr>
    <w:rPr>
      <w:rFonts w:ascii="Verdana" w:eastAsia="Times New Roman" w:hAnsi="Verdana" w:cs="Times New Roman"/>
      <w:b/>
      <w:bCs/>
      <w:color w:val="333333"/>
      <w:sz w:val="20"/>
      <w:szCs w:val="20"/>
      <w:lang w:eastAsia="zh-CN"/>
    </w:rPr>
  </w:style>
  <w:style w:type="paragraph" w:customStyle="1" w:styleId="xl115">
    <w:name w:val="xl115"/>
    <w:basedOn w:val="Normal"/>
    <w:rsid w:val="001A4E00"/>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16">
    <w:name w:val="xl116"/>
    <w:basedOn w:val="Normal"/>
    <w:rsid w:val="001A4E00"/>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17">
    <w:name w:val="xl117"/>
    <w:basedOn w:val="Normal"/>
    <w:rsid w:val="001A4E00"/>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sz w:val="16"/>
      <w:szCs w:val="16"/>
      <w:lang w:eastAsia="zh-CN"/>
    </w:rPr>
  </w:style>
  <w:style w:type="paragraph" w:customStyle="1" w:styleId="xl118">
    <w:name w:val="xl118"/>
    <w:basedOn w:val="Normal"/>
    <w:rsid w:val="001A4E00"/>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19">
    <w:name w:val="xl119"/>
    <w:basedOn w:val="Normal"/>
    <w:rsid w:val="001A4E00"/>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20">
    <w:name w:val="xl120"/>
    <w:basedOn w:val="Normal"/>
    <w:rsid w:val="001A4E00"/>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Arial" w:eastAsia="Times New Roman" w:hAnsi="Arial" w:cs="Arial"/>
      <w:b/>
      <w:bCs/>
      <w:sz w:val="16"/>
      <w:szCs w:val="16"/>
      <w:lang w:eastAsia="zh-CN"/>
    </w:rPr>
  </w:style>
  <w:style w:type="paragraph" w:customStyle="1" w:styleId="xl121">
    <w:name w:val="xl121"/>
    <w:basedOn w:val="Normal"/>
    <w:rsid w:val="001A4E0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color w:val="000000"/>
      <w:sz w:val="16"/>
      <w:szCs w:val="16"/>
      <w:lang w:eastAsia="zh-CN"/>
    </w:rPr>
  </w:style>
  <w:style w:type="paragraph" w:customStyle="1" w:styleId="xl122">
    <w:name w:val="xl122"/>
    <w:basedOn w:val="Normal"/>
    <w:rsid w:val="001A4E0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color w:val="000000"/>
      <w:sz w:val="16"/>
      <w:szCs w:val="16"/>
      <w:lang w:eastAsia="zh-CN"/>
    </w:rPr>
  </w:style>
  <w:style w:type="paragraph" w:customStyle="1" w:styleId="xl123">
    <w:name w:val="xl123"/>
    <w:basedOn w:val="Normal"/>
    <w:rsid w:val="001A4E0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sz w:val="16"/>
      <w:szCs w:val="16"/>
      <w:lang w:eastAsia="zh-CN"/>
    </w:rPr>
  </w:style>
  <w:style w:type="paragraph" w:customStyle="1" w:styleId="xl124">
    <w:name w:val="xl124"/>
    <w:basedOn w:val="Normal"/>
    <w:rsid w:val="001A4E0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color w:val="000000"/>
      <w:sz w:val="24"/>
      <w:szCs w:val="24"/>
      <w:lang w:eastAsia="zh-CN"/>
    </w:rPr>
  </w:style>
  <w:style w:type="paragraph" w:customStyle="1" w:styleId="xl125">
    <w:name w:val="xl125"/>
    <w:basedOn w:val="Normal"/>
    <w:rsid w:val="001A4E0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b/>
      <w:bCs/>
      <w:color w:val="000000"/>
      <w:sz w:val="18"/>
      <w:szCs w:val="18"/>
      <w:lang w:eastAsia="zh-CN"/>
    </w:rPr>
  </w:style>
  <w:style w:type="paragraph" w:customStyle="1" w:styleId="font9">
    <w:name w:val="font9"/>
    <w:basedOn w:val="Normal"/>
    <w:rsid w:val="001A4E00"/>
    <w:pPr>
      <w:spacing w:before="280" w:after="280" w:line="240" w:lineRule="auto"/>
    </w:pPr>
    <w:rPr>
      <w:rFonts w:ascii="Arial" w:eastAsia="Times New Roman" w:hAnsi="Arial" w:cs="Arial"/>
      <w:color w:val="FF0000"/>
      <w:sz w:val="20"/>
      <w:szCs w:val="20"/>
      <w:lang w:eastAsia="zh-CN"/>
    </w:rPr>
  </w:style>
  <w:style w:type="paragraph" w:customStyle="1" w:styleId="Contedodatabela">
    <w:name w:val="Conteúdo da tabela"/>
    <w:basedOn w:val="Normal"/>
    <w:rsid w:val="001A4E00"/>
    <w:pPr>
      <w:widowControl w:val="0"/>
      <w:suppressLineNumbers/>
      <w:tabs>
        <w:tab w:val="left" w:pos="70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Ttulodetabela">
    <w:name w:val="Título de tabela"/>
    <w:basedOn w:val="Contedodatabela"/>
    <w:rsid w:val="001A4E00"/>
    <w:pPr>
      <w:jc w:val="center"/>
    </w:pPr>
    <w:rPr>
      <w:b/>
      <w:bCs/>
    </w:rPr>
  </w:style>
  <w:style w:type="paragraph" w:customStyle="1" w:styleId="GradeColorida-nfase110">
    <w:name w:val="Grade Colorida - Ênfase 110"/>
    <w:basedOn w:val="Normal"/>
    <w:rsid w:val="001A4E00"/>
    <w:pPr>
      <w:pBdr>
        <w:top w:val="single" w:sz="4" w:space="1" w:color="1F497D"/>
        <w:left w:val="single" w:sz="4" w:space="4" w:color="1F497D"/>
        <w:bottom w:val="single" w:sz="4" w:space="1" w:color="1F497D"/>
        <w:right w:val="single" w:sz="4" w:space="4" w:color="1F497D"/>
      </w:pBdr>
      <w:shd w:val="clear" w:color="auto" w:fill="FFFFCC"/>
      <w:tabs>
        <w:tab w:val="left" w:pos="708"/>
      </w:tabs>
      <w:suppressAutoHyphens/>
      <w:spacing w:before="120" w:after="200" w:line="276" w:lineRule="auto"/>
      <w:jc w:val="both"/>
    </w:pPr>
    <w:rPr>
      <w:rFonts w:ascii="Ecofont_Spranq_eco_Sans" w:eastAsia="Times New Roman" w:hAnsi="Ecofont_Spranq_eco_Sans" w:cs="Ecofont_Spranq_eco_Sans"/>
      <w:i/>
      <w:color w:val="000000"/>
      <w:kern w:val="2"/>
      <w:sz w:val="24"/>
      <w:szCs w:val="24"/>
    </w:rPr>
  </w:style>
  <w:style w:type="paragraph" w:customStyle="1" w:styleId="SombreamentoMdio1-nfase31">
    <w:name w:val="Sombreamento Médio 1 - Ênfase 31"/>
    <w:basedOn w:val="Normal"/>
    <w:rsid w:val="001A4E00"/>
    <w:pPr>
      <w:pBdr>
        <w:top w:val="single" w:sz="4" w:space="1" w:color="000080"/>
        <w:left w:val="single" w:sz="4" w:space="4" w:color="000080"/>
        <w:bottom w:val="single" w:sz="4" w:space="1" w:color="000080"/>
        <w:right w:val="single" w:sz="4" w:space="4" w:color="000080"/>
      </w:pBdr>
      <w:shd w:val="clear" w:color="auto" w:fill="FFFFCC"/>
      <w:tabs>
        <w:tab w:val="left" w:pos="708"/>
      </w:tabs>
      <w:suppressAutoHyphens/>
      <w:spacing w:before="120" w:after="200" w:line="276" w:lineRule="auto"/>
      <w:jc w:val="both"/>
    </w:pPr>
    <w:rPr>
      <w:rFonts w:ascii="Ecofont_Spranq_eco_Sans" w:eastAsia="Calibri" w:hAnsi="Ecofont_Spranq_eco_Sans" w:cs="Ecofont_Spranq_eco_Sans"/>
      <w:i/>
      <w:iCs/>
      <w:color w:val="000000"/>
      <w:kern w:val="2"/>
      <w:sz w:val="24"/>
      <w:szCs w:val="24"/>
      <w:lang w:eastAsia="zh-CN"/>
    </w:rPr>
  </w:style>
  <w:style w:type="paragraph" w:customStyle="1" w:styleId="Assuntodocomentrio1">
    <w:name w:val="Assunto do comentário1"/>
    <w:rsid w:val="001A4E00"/>
    <w:pPr>
      <w:widowControl w:val="0"/>
      <w:suppressAutoHyphens/>
      <w:spacing w:after="0" w:line="240" w:lineRule="auto"/>
    </w:pPr>
    <w:rPr>
      <w:rFonts w:ascii="Liberation Serif" w:eastAsia="NSimSun" w:hAnsi="Liberation Serif" w:cs="Arial"/>
      <w:b/>
      <w:bCs/>
      <w:kern w:val="0"/>
      <w:sz w:val="24"/>
      <w:szCs w:val="20"/>
      <w:lang w:eastAsia="zh-CN" w:bidi="hi-IN"/>
      <w14:ligatures w14:val="none"/>
    </w:rPr>
  </w:style>
  <w:style w:type="paragraph" w:customStyle="1" w:styleId="Textodecomentrio1">
    <w:name w:val="Texto de comentário1"/>
    <w:basedOn w:val="Normal"/>
    <w:rsid w:val="001A4E00"/>
    <w:pPr>
      <w:tabs>
        <w:tab w:val="left" w:pos="708"/>
      </w:tabs>
      <w:suppressAutoHyphens/>
      <w:spacing w:after="200" w:line="276" w:lineRule="auto"/>
    </w:pPr>
    <w:rPr>
      <w:rFonts w:ascii="Ecofont_Spranq_eco_Sans" w:eastAsia="Times New Roman" w:hAnsi="Ecofont_Spranq_eco_Sans" w:cs="Tahoma"/>
      <w:kern w:val="2"/>
      <w:sz w:val="24"/>
      <w:szCs w:val="24"/>
      <w:lang w:eastAsia="zh-CN"/>
    </w:rPr>
  </w:style>
  <w:style w:type="paragraph" w:customStyle="1" w:styleId="GradeColorida-nfase11">
    <w:name w:val="Grade Colorida - Ênfase 11"/>
    <w:basedOn w:val="Normal"/>
    <w:uiPriority w:val="29"/>
    <w:rsid w:val="001A4E00"/>
    <w:pPr>
      <w:pBdr>
        <w:top w:val="single" w:sz="4" w:space="1" w:color="1F497D"/>
        <w:left w:val="single" w:sz="4" w:space="4" w:color="1F497D"/>
        <w:bottom w:val="single" w:sz="4" w:space="1" w:color="1F497D"/>
        <w:right w:val="single" w:sz="4" w:space="4" w:color="1F497D"/>
      </w:pBdr>
      <w:shd w:val="clear" w:color="auto" w:fill="FFFFCC"/>
      <w:tabs>
        <w:tab w:val="left" w:pos="708"/>
      </w:tabs>
      <w:suppressAutoHyphens/>
      <w:spacing w:before="120" w:after="200" w:line="276" w:lineRule="auto"/>
      <w:jc w:val="both"/>
    </w:pPr>
    <w:rPr>
      <w:rFonts w:ascii="Ecofont_Spranq_eco_Sans" w:eastAsia="Calibri" w:hAnsi="Ecofont_Spranq_eco_Sans" w:cs="Times New Roman"/>
      <w:i/>
      <w:iCs/>
      <w:color w:val="000000"/>
      <w:kern w:val="2"/>
      <w:sz w:val="24"/>
      <w:szCs w:val="24"/>
    </w:rPr>
  </w:style>
  <w:style w:type="paragraph" w:customStyle="1" w:styleId="subtitulo">
    <w:name w:val="subtitulo"/>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rpo">
    <w:name w:val="corpo"/>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fim">
    <w:name w:val="endnote text"/>
    <w:basedOn w:val="Normal"/>
    <w:link w:val="TextodenotadefimChar"/>
    <w:uiPriority w:val="99"/>
    <w:unhideWhenUsed/>
    <w:rsid w:val="001A4E00"/>
    <w:pPr>
      <w:spacing w:after="0" w:line="240" w:lineRule="auto"/>
    </w:pPr>
    <w:rPr>
      <w:sz w:val="20"/>
      <w:szCs w:val="20"/>
    </w:rPr>
  </w:style>
  <w:style w:type="character" w:customStyle="1" w:styleId="TextodenotadefimChar">
    <w:name w:val="Texto de nota de fim Char"/>
    <w:basedOn w:val="Fontepargpadro"/>
    <w:link w:val="Textodenotadefim"/>
    <w:uiPriority w:val="99"/>
    <w:rsid w:val="001A4E00"/>
    <w:rPr>
      <w:kern w:val="0"/>
      <w:sz w:val="20"/>
      <w:szCs w:val="20"/>
      <w14:ligatures w14:val="none"/>
    </w:rPr>
  </w:style>
  <w:style w:type="character" w:customStyle="1" w:styleId="PargrafodaListaChar">
    <w:name w:val="Parágrafo da Lista Char"/>
    <w:basedOn w:val="Fontepargpadro"/>
    <w:link w:val="PargrafodaLista"/>
    <w:uiPriority w:val="34"/>
    <w:rsid w:val="001A4E00"/>
    <w:rPr>
      <w:rFonts w:ascii="Ecofont_Spranq_eco_Sans" w:eastAsiaTheme="minorEastAsia" w:hAnsi="Ecofont_Spranq_eco_Sans" w:cs="Tahoma"/>
      <w:kern w:val="0"/>
      <w:sz w:val="24"/>
      <w:szCs w:val="24"/>
      <w:lang w:eastAsia="pt-BR"/>
      <w14:ligatures w14:val="none"/>
    </w:rPr>
  </w:style>
  <w:style w:type="character" w:customStyle="1" w:styleId="Nivel3Char">
    <w:name w:val="Nivel 3 Char"/>
    <w:basedOn w:val="Fontepargpadro"/>
    <w:link w:val="Nivel3"/>
    <w:rsid w:val="001A4E00"/>
    <w:rPr>
      <w:rFonts w:ascii="Ecofont_Spranq_eco_Sans" w:eastAsia="Arial Unicode MS" w:hAnsi="Ecofont_Spranq_eco_Sans" w:cs="Arial"/>
      <w:color w:val="000000"/>
      <w:kern w:val="0"/>
      <w:sz w:val="20"/>
      <w:szCs w:val="20"/>
      <w:lang w:eastAsia="pt-BR"/>
      <w14:ligatures w14:val="none"/>
    </w:rPr>
  </w:style>
  <w:style w:type="paragraph" w:customStyle="1" w:styleId="Prembulo">
    <w:name w:val="Preâmbulo"/>
    <w:basedOn w:val="Normal"/>
    <w:link w:val="PrembuloChar"/>
    <w:qFormat/>
    <w:rsid w:val="001A4E0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1A4E00"/>
    <w:rPr>
      <w:rFonts w:ascii="Arial" w:eastAsia="Arial" w:hAnsi="Arial" w:cs="Arial"/>
      <w:bCs/>
      <w:kern w:val="0"/>
      <w:sz w:val="20"/>
      <w:szCs w:val="20"/>
      <w:lang w:eastAsia="pt-BR"/>
      <w14:ligatures w14:val="none"/>
    </w:rPr>
  </w:style>
  <w:style w:type="character" w:styleId="Refdenotadefim">
    <w:name w:val="endnote reference"/>
    <w:basedOn w:val="Fontepargpadro"/>
    <w:uiPriority w:val="99"/>
    <w:semiHidden/>
    <w:unhideWhenUsed/>
    <w:rsid w:val="001A4E00"/>
    <w:rPr>
      <w:vertAlign w:val="superscript"/>
    </w:rPr>
  </w:style>
  <w:style w:type="table" w:customStyle="1" w:styleId="TableGrid">
    <w:name w:val="TableGrid"/>
    <w:rsid w:val="001A4E00"/>
    <w:pPr>
      <w:spacing w:after="0" w:line="240" w:lineRule="auto"/>
    </w:pPr>
    <w:rPr>
      <w:rFonts w:eastAsiaTheme="minorEastAsia"/>
      <w:kern w:val="0"/>
      <w:lang w:eastAsia="pt-BR"/>
      <w14:ligatures w14:val="none"/>
    </w:rPr>
    <w:tblPr>
      <w:tblCellMar>
        <w:top w:w="0" w:type="dxa"/>
        <w:left w:w="0" w:type="dxa"/>
        <w:bottom w:w="0" w:type="dxa"/>
        <w:right w:w="0" w:type="dxa"/>
      </w:tblCellMar>
    </w:tblPr>
  </w:style>
  <w:style w:type="paragraph" w:customStyle="1" w:styleId="Nvel2-Red">
    <w:name w:val="Nível 2 -Red"/>
    <w:basedOn w:val="Nivel2"/>
    <w:link w:val="Nvel2-RedChar"/>
    <w:qFormat/>
    <w:rsid w:val="001A4E00"/>
    <w:pPr>
      <w:numPr>
        <w:numId w:val="1"/>
      </w:numPr>
      <w:ind w:left="0" w:firstLine="0"/>
    </w:pPr>
    <w:rPr>
      <w:rFonts w:ascii="Arial" w:eastAsiaTheme="minorEastAsia" w:hAnsi="Arial" w:cs="Arial"/>
      <w:i/>
      <w:iCs/>
      <w:color w:val="FF0000"/>
    </w:rPr>
  </w:style>
  <w:style w:type="paragraph" w:customStyle="1" w:styleId="Nvel3-R">
    <w:name w:val="Nível 3-R"/>
    <w:basedOn w:val="Nivel3"/>
    <w:link w:val="Nvel3-RChar"/>
    <w:qFormat/>
    <w:rsid w:val="001A4E00"/>
    <w:pPr>
      <w:numPr>
        <w:numId w:val="1"/>
      </w:numPr>
    </w:pPr>
    <w:rPr>
      <w:rFonts w:ascii="Arial" w:eastAsiaTheme="minorEastAsia" w:hAnsi="Arial"/>
      <w:i/>
      <w:iCs/>
      <w:color w:val="FF0000"/>
    </w:rPr>
  </w:style>
  <w:style w:type="character" w:customStyle="1" w:styleId="Nvel2-RedChar">
    <w:name w:val="Nível 2 -Red Char"/>
    <w:basedOn w:val="Nivel2Char"/>
    <w:link w:val="Nvel2-Red"/>
    <w:rsid w:val="001A4E00"/>
    <w:rPr>
      <w:rFonts w:ascii="Arial" w:eastAsiaTheme="minorEastAsia" w:hAnsi="Arial" w:cs="Arial"/>
      <w:i/>
      <w:iCs/>
      <w:color w:val="FF0000"/>
      <w:kern w:val="0"/>
      <w:sz w:val="20"/>
      <w:szCs w:val="20"/>
      <w:lang w:val="pt-BR" w:eastAsia="pt-BR" w:bidi="ar-SA"/>
      <w14:ligatures w14:val="none"/>
    </w:rPr>
  </w:style>
  <w:style w:type="character" w:customStyle="1" w:styleId="Nvel3-RChar">
    <w:name w:val="Nível 3-R Char"/>
    <w:basedOn w:val="Nivel3Char"/>
    <w:link w:val="Nvel3-R"/>
    <w:rsid w:val="001A4E00"/>
    <w:rPr>
      <w:rFonts w:ascii="Arial" w:eastAsiaTheme="minorEastAsia" w:hAnsi="Arial" w:cs="Arial"/>
      <w:i/>
      <w:iCs/>
      <w:color w:val="FF0000"/>
      <w:kern w:val="0"/>
      <w:sz w:val="20"/>
      <w:szCs w:val="20"/>
      <w:lang w:eastAsia="pt-BR"/>
      <w14:ligatures w14:val="none"/>
    </w:rPr>
  </w:style>
  <w:style w:type="paragraph" w:customStyle="1" w:styleId="ou">
    <w:name w:val="ou"/>
    <w:basedOn w:val="PargrafodaLista"/>
    <w:link w:val="ouChar"/>
    <w:qFormat/>
    <w:rsid w:val="001A4E00"/>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A4E00"/>
    <w:rPr>
      <w:rFonts w:ascii="Arial" w:eastAsiaTheme="minorEastAsia" w:hAnsi="Arial" w:cs="Arial"/>
      <w:b/>
      <w:bCs/>
      <w:i/>
      <w:iCs/>
      <w:color w:val="FF0000"/>
      <w:kern w:val="0"/>
      <w:sz w:val="24"/>
      <w:szCs w:val="24"/>
      <w:u w:val="single"/>
      <w:lang w:eastAsia="pt-BR"/>
      <w14:ligatures w14:val="none"/>
    </w:rPr>
  </w:style>
  <w:style w:type="paragraph" w:customStyle="1" w:styleId="Nvel4-R">
    <w:name w:val="Nível 4-R"/>
    <w:basedOn w:val="Nivel4"/>
    <w:link w:val="Nvel4-RChar"/>
    <w:qFormat/>
    <w:rsid w:val="001A4E00"/>
    <w:pPr>
      <w:numPr>
        <w:numId w:val="1"/>
      </w:numPr>
      <w:ind w:left="8020"/>
    </w:pPr>
    <w:rPr>
      <w:rFonts w:ascii="Arial" w:eastAsiaTheme="minorEastAsia" w:hAnsi="Arial"/>
      <w:i/>
      <w:iCs/>
      <w:color w:val="FF0000"/>
    </w:rPr>
  </w:style>
  <w:style w:type="character" w:customStyle="1" w:styleId="Nvel4-RChar">
    <w:name w:val="Nível 4-R Char"/>
    <w:basedOn w:val="Nivel4Char"/>
    <w:link w:val="Nvel4-R"/>
    <w:rsid w:val="001A4E00"/>
    <w:rPr>
      <w:rFonts w:ascii="Arial" w:eastAsiaTheme="minorEastAsia" w:hAnsi="Arial" w:cs="Arial"/>
      <w:i/>
      <w:iCs/>
      <w:color w:val="FF0000"/>
      <w:kern w:val="0"/>
      <w:sz w:val="20"/>
      <w:szCs w:val="20"/>
      <w:lang w:eastAsia="pt-BR"/>
      <w14:ligatures w14:val="none"/>
    </w:rPr>
  </w:style>
  <w:style w:type="paragraph" w:customStyle="1" w:styleId="Notaexplicativa">
    <w:name w:val="Nota explicativa"/>
    <w:basedOn w:val="Citao"/>
    <w:link w:val="NotaexplicativaChar"/>
    <w:rsid w:val="001A4E00"/>
    <w:rPr>
      <w:szCs w:val="20"/>
    </w:rPr>
  </w:style>
  <w:style w:type="character" w:customStyle="1" w:styleId="NotaexplicativaChar">
    <w:name w:val="Nota explicativa Char"/>
    <w:basedOn w:val="CitaoChar"/>
    <w:link w:val="Notaexplicativa"/>
    <w:rsid w:val="001A4E00"/>
    <w:rPr>
      <w:rFonts w:ascii="Arial" w:eastAsia="Calibri" w:hAnsi="Arial" w:cs="Tahoma"/>
      <w:i/>
      <w:iCs/>
      <w:color w:val="000000"/>
      <w:kern w:val="0"/>
      <w:sz w:val="20"/>
      <w:szCs w:val="20"/>
      <w:shd w:val="clear" w:color="auto" w:fill="FFFFCC"/>
      <w14:ligatures w14:val="none"/>
    </w:rPr>
  </w:style>
  <w:style w:type="paragraph" w:customStyle="1" w:styleId="em0020ementa">
    <w:name w:val="em_0020ementa"/>
    <w:basedOn w:val="Normal"/>
    <w:rsid w:val="001A4E00"/>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A4E0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A4E00"/>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A4E00"/>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Manoel">
    <w:name w:val="Manoel"/>
    <w:rsid w:val="001A4E00"/>
    <w:rPr>
      <w:rFonts w:ascii="Arial" w:hAnsi="Arial" w:cs="Arial"/>
      <w:color w:val="7030A0"/>
      <w:sz w:val="20"/>
    </w:rPr>
  </w:style>
  <w:style w:type="paragraph" w:customStyle="1" w:styleId="texto1">
    <w:name w:val="texto1"/>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western">
    <w:name w:val="x_western"/>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A4E00"/>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sid w:val="001A4E00"/>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1A4E00"/>
  </w:style>
  <w:style w:type="paragraph" w:customStyle="1" w:styleId="textojustificado">
    <w:name w:val="texto_justificado"/>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1A4E00"/>
    <w:rPr>
      <w:color w:val="605E5C"/>
      <w:shd w:val="clear" w:color="auto" w:fill="E1DFDD"/>
    </w:rPr>
  </w:style>
  <w:style w:type="character" w:customStyle="1" w:styleId="MenoPendente2">
    <w:name w:val="Menção Pendente2"/>
    <w:basedOn w:val="Fontepargpadro"/>
    <w:uiPriority w:val="99"/>
    <w:semiHidden/>
    <w:unhideWhenUsed/>
    <w:rsid w:val="001A4E00"/>
    <w:rPr>
      <w:color w:val="605E5C"/>
      <w:shd w:val="clear" w:color="auto" w:fill="E1DFDD"/>
    </w:rPr>
  </w:style>
  <w:style w:type="paragraph" w:customStyle="1" w:styleId="Nvel2Opcional">
    <w:name w:val="Nível 2 Opcional"/>
    <w:basedOn w:val="Nivel2"/>
    <w:link w:val="Nvel2OpcionalChar"/>
    <w:rsid w:val="001A4E00"/>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1A4E00"/>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1A4E00"/>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1A4E00"/>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1A4E00"/>
    <w:rPr>
      <w:color w:val="808080"/>
    </w:rPr>
  </w:style>
  <w:style w:type="paragraph" w:customStyle="1" w:styleId="itemnivel2">
    <w:name w:val="item_nivel2"/>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A4E00"/>
  </w:style>
  <w:style w:type="character" w:customStyle="1" w:styleId="MenoPendente3">
    <w:name w:val="Menção Pendente3"/>
    <w:basedOn w:val="Fontepargpadro"/>
    <w:uiPriority w:val="99"/>
    <w:semiHidden/>
    <w:unhideWhenUsed/>
    <w:rsid w:val="001A4E00"/>
    <w:rPr>
      <w:color w:val="605E5C"/>
      <w:shd w:val="clear" w:color="auto" w:fill="E1DFDD"/>
    </w:rPr>
  </w:style>
  <w:style w:type="character" w:customStyle="1" w:styleId="MenoPendente4">
    <w:name w:val="Menção Pendente4"/>
    <w:basedOn w:val="Fontepargpadro"/>
    <w:uiPriority w:val="99"/>
    <w:semiHidden/>
    <w:unhideWhenUsed/>
    <w:rsid w:val="001A4E00"/>
    <w:rPr>
      <w:color w:val="605E5C"/>
      <w:shd w:val="clear" w:color="auto" w:fill="E1DFDD"/>
    </w:rPr>
  </w:style>
  <w:style w:type="paragraph" w:customStyle="1" w:styleId="dou-paragraph">
    <w:name w:val="dou-paragraph"/>
    <w:basedOn w:val="Normal"/>
    <w:rsid w:val="001A4E0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1-SemNum">
    <w:name w:val="Nível 1-Sem Num"/>
    <w:basedOn w:val="Nivel01"/>
    <w:link w:val="Nvel1-SemNumChar"/>
    <w:qFormat/>
    <w:rsid w:val="001A4E00"/>
    <w:pPr>
      <w:spacing w:beforeLines="120" w:before="288" w:afterLines="120" w:after="288" w:line="312" w:lineRule="auto"/>
      <w:ind w:left="0" w:firstLine="0"/>
      <w:outlineLvl w:val="1"/>
    </w:pPr>
    <w:rPr>
      <w:rFonts w:ascii="Arial" w:hAnsi="Arial" w:cs="Arial"/>
      <w:color w:val="FF0000"/>
    </w:rPr>
  </w:style>
  <w:style w:type="character" w:customStyle="1" w:styleId="LinkdaInternet">
    <w:name w:val="Link da Internet"/>
    <w:basedOn w:val="Fontepargpadro"/>
    <w:uiPriority w:val="99"/>
    <w:unhideWhenUsed/>
    <w:rsid w:val="001A4E00"/>
    <w:rPr>
      <w:color w:val="0563C1" w:themeColor="hyperlink"/>
      <w:u w:val="single"/>
    </w:rPr>
  </w:style>
  <w:style w:type="character" w:customStyle="1" w:styleId="Nvel1-SemNumChar">
    <w:name w:val="Nível 1-Sem Num Char"/>
    <w:basedOn w:val="Nivel01Char"/>
    <w:link w:val="Nvel1-SemNum"/>
    <w:rsid w:val="001A4E00"/>
    <w:rPr>
      <w:rFonts w:ascii="Arial" w:eastAsiaTheme="majorEastAsia" w:hAnsi="Arial" w:cs="Arial"/>
      <w:b/>
      <w:bCs/>
      <w:color w:val="FF0000"/>
      <w:spacing w:val="5"/>
      <w:kern w:val="28"/>
      <w:sz w:val="20"/>
      <w:szCs w:val="20"/>
      <w:lang w:eastAsia="pt-BR"/>
      <w14:ligatures w14:val="none"/>
    </w:rPr>
  </w:style>
  <w:style w:type="character" w:customStyle="1" w:styleId="MenoPendente5">
    <w:name w:val="Menção Pendente5"/>
    <w:basedOn w:val="Fontepargpadro"/>
    <w:uiPriority w:val="99"/>
    <w:semiHidden/>
    <w:unhideWhenUsed/>
    <w:rsid w:val="001A4E00"/>
    <w:rPr>
      <w:color w:val="605E5C"/>
      <w:shd w:val="clear" w:color="auto" w:fill="E1DFDD"/>
    </w:rPr>
  </w:style>
  <w:style w:type="paragraph" w:styleId="CabealhodoSumrio">
    <w:name w:val="TOC Heading"/>
    <w:basedOn w:val="Ttulo1"/>
    <w:next w:val="Normal"/>
    <w:uiPriority w:val="39"/>
    <w:unhideWhenUsed/>
    <w:rsid w:val="001A4E00"/>
    <w:pPr>
      <w:keepLines/>
      <w:suppressAutoHyphens w:val="0"/>
      <w:spacing w:before="240" w:line="259" w:lineRule="auto"/>
      <w:ind w:left="0" w:right="0" w:firstLine="0"/>
      <w:outlineLvl w:val="9"/>
    </w:pPr>
    <w:rPr>
      <w:rFonts w:asciiTheme="majorHAnsi" w:eastAsiaTheme="majorEastAsia" w:hAnsiTheme="majorHAnsi" w:cstheme="majorBidi"/>
      <w:color w:val="2F5496" w:themeColor="accent1" w:themeShade="BF"/>
      <w:sz w:val="32"/>
      <w:szCs w:val="32"/>
      <w:lang w:eastAsia="pt-BR"/>
    </w:rPr>
  </w:style>
  <w:style w:type="paragraph" w:styleId="Sumrio1">
    <w:name w:val="toc 1"/>
    <w:basedOn w:val="Normal"/>
    <w:next w:val="Normal"/>
    <w:autoRedefine/>
    <w:uiPriority w:val="39"/>
    <w:unhideWhenUsed/>
    <w:rsid w:val="001A4E00"/>
    <w:pPr>
      <w:tabs>
        <w:tab w:val="left" w:pos="426"/>
        <w:tab w:val="right" w:leader="dot" w:pos="9628"/>
      </w:tabs>
      <w:spacing w:after="10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A4E00"/>
    <w:rPr>
      <w:color w:val="605E5C"/>
      <w:shd w:val="clear" w:color="auto" w:fill="E1DFDD"/>
    </w:rPr>
  </w:style>
  <w:style w:type="character" w:customStyle="1" w:styleId="Mentionnonrsolue1">
    <w:name w:val="Mention non résolue1"/>
    <w:basedOn w:val="Fontepargpadro"/>
    <w:uiPriority w:val="99"/>
    <w:semiHidden/>
    <w:unhideWhenUsed/>
    <w:rsid w:val="001A4E00"/>
    <w:rPr>
      <w:color w:val="605E5C"/>
      <w:shd w:val="clear" w:color="auto" w:fill="E1DFDD"/>
    </w:rPr>
  </w:style>
  <w:style w:type="paragraph" w:customStyle="1" w:styleId="Nvel3">
    <w:name w:val="Nível 3"/>
    <w:basedOn w:val="Nvel3-R"/>
    <w:link w:val="Nvel3Char"/>
    <w:qFormat/>
    <w:rsid w:val="001A4E00"/>
    <w:pPr>
      <w:ind w:left="284" w:firstLine="0"/>
    </w:pPr>
    <w:rPr>
      <w:rFonts w:eastAsia="Times New Roman"/>
      <w:i w:val="0"/>
      <w:iCs w:val="0"/>
    </w:rPr>
  </w:style>
  <w:style w:type="paragraph" w:customStyle="1" w:styleId="Nvel4">
    <w:name w:val="Nível 4"/>
    <w:basedOn w:val="Nvel3"/>
    <w:link w:val="Nvel4Char"/>
    <w:qFormat/>
    <w:rsid w:val="001A4E00"/>
    <w:pPr>
      <w:numPr>
        <w:ilvl w:val="0"/>
        <w:numId w:val="0"/>
      </w:numPr>
      <w:ind w:left="567"/>
    </w:pPr>
  </w:style>
  <w:style w:type="character" w:customStyle="1" w:styleId="Nvel3Char">
    <w:name w:val="Nível 3 Char"/>
    <w:basedOn w:val="Nvel3-RChar"/>
    <w:link w:val="Nvel3"/>
    <w:rsid w:val="001A4E00"/>
    <w:rPr>
      <w:rFonts w:ascii="Arial" w:eastAsia="Times New Roman" w:hAnsi="Arial" w:cs="Arial"/>
      <w:i w:val="0"/>
      <w:iCs w:val="0"/>
      <w:color w:val="FF0000"/>
      <w:kern w:val="0"/>
      <w:sz w:val="20"/>
      <w:szCs w:val="20"/>
      <w:lang w:eastAsia="pt-BR"/>
      <w14:ligatures w14:val="none"/>
    </w:rPr>
  </w:style>
  <w:style w:type="paragraph" w:customStyle="1" w:styleId="SubTitNN">
    <w:name w:val="SubTitNN"/>
    <w:basedOn w:val="Normal"/>
    <w:link w:val="SubTitNNChar"/>
    <w:qFormat/>
    <w:rsid w:val="001A4E00"/>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1A4E00"/>
    <w:rPr>
      <w:rFonts w:ascii="Arial" w:eastAsia="Times New Roman" w:hAnsi="Arial" w:cs="Arial"/>
      <w:i w:val="0"/>
      <w:iCs w:val="0"/>
      <w:color w:val="FF0000"/>
      <w:kern w:val="0"/>
      <w:sz w:val="20"/>
      <w:szCs w:val="20"/>
      <w:lang w:eastAsia="pt-BR"/>
      <w14:ligatures w14:val="none"/>
    </w:rPr>
  </w:style>
  <w:style w:type="character" w:customStyle="1" w:styleId="SubTitNNChar">
    <w:name w:val="SubTitNN Char"/>
    <w:basedOn w:val="Fontepargpadro"/>
    <w:link w:val="SubTitNN"/>
    <w:rsid w:val="001A4E00"/>
    <w:rPr>
      <w:rFonts w:ascii="Arial" w:eastAsia="Times New Roman" w:hAnsi="Arial" w:cs="Arial"/>
      <w:b/>
      <w:bCs/>
      <w:iCs/>
      <w:kern w:val="0"/>
      <w:sz w:val="20"/>
      <w:szCs w:val="20"/>
      <w:lang w:eastAsia="pt-BR"/>
      <w14:ligatures w14:val="none"/>
    </w:rPr>
  </w:style>
  <w:style w:type="character" w:customStyle="1" w:styleId="findhit">
    <w:name w:val="findhit"/>
    <w:basedOn w:val="Fontepargpadro"/>
    <w:rsid w:val="001A4E00"/>
  </w:style>
  <w:style w:type="paragraph" w:customStyle="1" w:styleId="Nivel3-erro">
    <w:name w:val="Nivel 3-erro"/>
    <w:basedOn w:val="Nivel3"/>
    <w:rsid w:val="001A4E00"/>
    <w:pPr>
      <w:numPr>
        <w:numId w:val="41"/>
      </w:numPr>
      <w:spacing w:line="240" w:lineRule="auto"/>
      <w:ind w:left="425" w:firstLine="0"/>
    </w:pPr>
    <w:rPr>
      <w:rFonts w:ascii="Arial" w:eastAsiaTheme="minorEastAsia" w:hAnsi="Arial" w:cs="Tahoma"/>
      <w:color w:val="auto"/>
      <w:szCs w:val="24"/>
    </w:rPr>
  </w:style>
  <w:style w:type="paragraph" w:customStyle="1" w:styleId="Nvel1-SemNumPreto">
    <w:name w:val="Nível 1-Sem Num Preto"/>
    <w:basedOn w:val="Nvel1-SemNum"/>
    <w:link w:val="Nvel1-SemNumPretoChar"/>
    <w:qFormat/>
    <w:rsid w:val="001A4E00"/>
    <w:pPr>
      <w:spacing w:beforeLines="0" w:before="240" w:afterLines="0" w:after="120" w:line="276" w:lineRule="auto"/>
    </w:pPr>
    <w:rPr>
      <w:kern w:val="0"/>
      <w:lang w:eastAsia="zh-CN" w:bidi="hi-IN"/>
    </w:rPr>
  </w:style>
  <w:style w:type="character" w:customStyle="1" w:styleId="Nvel1-SemNumPretoChar">
    <w:name w:val="Nível 1-Sem Num Preto Char"/>
    <w:basedOn w:val="Nvel1-SemNumChar"/>
    <w:link w:val="Nvel1-SemNumPreto"/>
    <w:rsid w:val="001A4E00"/>
    <w:rPr>
      <w:rFonts w:ascii="Arial" w:eastAsiaTheme="majorEastAsia" w:hAnsi="Arial" w:cs="Arial"/>
      <w:b/>
      <w:bCs/>
      <w:color w:val="FF0000"/>
      <w:spacing w:val="5"/>
      <w:kern w:val="0"/>
      <w:sz w:val="20"/>
      <w:szCs w:val="20"/>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s://www.gov.br/compras/pt-br/acesso-a-informacao/legislacao/instrucoes-normativas/instrucao-normativa-seges-me-no-116-de-21-de-dezembro-de-2021" TargetMode="External"/><Relationship Id="rId138"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leis/l8429.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in.gov.br/en/web/dou/-/instrucao-normativa-seges/me-n-77-de-4-de-novembro-de-2022-441681061" TargetMode="External"/><Relationship Id="rId128" Type="http://schemas.openxmlformats.org/officeDocument/2006/relationships/hyperlink" Target="https://www.gov.br/compras/pt-br/acesso-a-informacao/legislacao/instrucoes-normativas/instrucao-normativa-seges-me-no-26-de-13-de-abril-de-2022"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economia/pt-br/assuntos/drei/legislacao/arquivos/legislacoes-federais/indrei772020.pdf"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25art159"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cp/lcp123.htm" TargetMode="External"/><Relationship Id="rId91" Type="http://schemas.openxmlformats.org/officeDocument/2006/relationships/footer" Target="footer3.xm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1-2014/2011/lei/l12527.htm"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s://www.planalto.gov.br/ccivil_03/leis/l5764.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53-de-8-de-julho-de-2020"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leis/l8078compilado.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2/decreto/d7724.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footer" Target="footer4.xm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s://www.planalto.gov.br/ccivil_03/leis/l5764.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leis/l8078compilado.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1/decreto/d10880.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 TargetMode="External"/><Relationship Id="rId77" Type="http://schemas.openxmlformats.org/officeDocument/2006/relationships/hyperlink" Target="https://www.planalto.gov.br/ccivil_03/leis/l8429.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footer" Target="footer1.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footer" Target="footer5.xm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gov.br/trabalho-e-previdencia/pt-br/servicos/empregador/programa-de-alimentacao-do-trabalhador-pat/arquivos-legislacao/instrucoes-normativas/pat_in_971_2009.pdf" TargetMode="External"/><Relationship Id="rId88" Type="http://schemas.openxmlformats.org/officeDocument/2006/relationships/hyperlink" Target="https://www.planalto.gov.br/ccivil_03/leis/l5764.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footer" Target="footer2.xm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 TargetMode="Externa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AGU/Pareceres/2019-2022/PRC-JL-01-2020.htm" TargetMode="External"/><Relationship Id="rId94" Type="http://schemas.openxmlformats.org/officeDocument/2006/relationships/footer" Target="footer6.xm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image" Target="media/image2.png"/><Relationship Id="rId26" Type="http://schemas.openxmlformats.org/officeDocument/2006/relationships/hyperlink" Target="https://www.planalto.gov.br/ccivil_03/_ato2015-2018/2015/decreto/d8539.htm" TargetMode="External"/><Relationship Id="rId47" Type="http://schemas.openxmlformats.org/officeDocument/2006/relationships/hyperlink" Target="https://www.planalto.gov.br/ccivil_03/_ato2015-2018/2015/decreto/d8538.htm" TargetMode="External"/><Relationship Id="rId68" Type="http://schemas.openxmlformats.org/officeDocument/2006/relationships/hyperlink" Target="https://www.planalto.gov.br/ccivil_03/_ato2019-2022/2022/Decreto/D11246.htm" TargetMode="External"/><Relationship Id="rId89" Type="http://schemas.openxmlformats.org/officeDocument/2006/relationships/hyperlink" Target="https://www.planalto.gov.br/ccivil_03/leis/l5764.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8" Type="http://schemas.openxmlformats.org/officeDocument/2006/relationships/image" Target="media/image3.png"/><Relationship Id="rId79" Type="http://schemas.openxmlformats.org/officeDocument/2006/relationships/hyperlink" Target="https://www.gov.br/empresas-e-negocios/pt-br/empreendedo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3/lei/l12846.htm" TargetMode="External"/><Relationship Id="rId14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67</Pages>
  <Words>25206</Words>
  <Characters>136117</Characters>
  <Application>Microsoft Office Word</Application>
  <DocSecurity>0</DocSecurity>
  <Lines>1134</Lines>
  <Paragraphs>322</Paragraphs>
  <ScaleCrop>false</ScaleCrop>
  <Company/>
  <LinksUpToDate>false</LinksUpToDate>
  <CharactersWithSpaces>161001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sanderson rodolfo</dc:creator>
  <cp:keywords/>
  <dc:description/>
  <cp:lastModifiedBy>sanderson rodolfo</cp:lastModifiedBy>
  <cp:revision>4</cp:revision>
  <dcterms:created xsi:type="dcterms:W3CDTF">2023-08-09T13:26:00Z</dcterms:created>
  <dcterms:modified xsi:type="dcterms:W3CDTF">2023-08-09T13:37:00Z</dcterms:modified>
</cp:coreProperties>
</file>